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BF7DC">
      <w:pPr>
        <w:rPr>
          <w:rFonts w:hint="eastAsia" w:ascii="黑体" w:hAnsi="黑体" w:eastAsia="黑体"/>
          <w:sz w:val="32"/>
          <w:szCs w:val="32"/>
        </w:rPr>
      </w:pPr>
    </w:p>
    <w:p w14:paraId="07D09CE0">
      <w:pPr>
        <w:jc w:val="center"/>
        <w:rPr>
          <w:rFonts w:hint="eastAsia" w:ascii="方正小标宋_GBK" w:hAnsi="宋体" w:eastAsia="方正小标宋_GBK"/>
          <w:sz w:val="44"/>
          <w:szCs w:val="44"/>
        </w:rPr>
      </w:pPr>
    </w:p>
    <w:p w14:paraId="691EEAB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木垒哈萨克自治县审计局</w:t>
      </w:r>
    </w:p>
    <w:p w14:paraId="621EF77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908AF0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D2E8F3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39AA6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54B987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02620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1C7D1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9C0921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BB1EE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41866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7310F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03CC6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69E8A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B371E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C91E4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3F831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37FD50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A1B9A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003D6A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E4DB11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58E6CB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3EE2B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305119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47FFC7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D05F0D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7F579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F41B2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6737E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7D6BB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3ECA7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8E037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CBDEB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D097B0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FC11BB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E50744D">
      <w:r>
        <w:rPr>
          <w:rFonts w:hint="eastAsia" w:ascii="仿宋_GB2312" w:hAnsi="仿宋_GB2312" w:eastAsia="仿宋_GB2312" w:cs="仿宋_GB2312"/>
          <w:sz w:val="32"/>
          <w:szCs w:val="32"/>
        </w:rPr>
        <w:fldChar w:fldCharType="end"/>
      </w:r>
    </w:p>
    <w:p w14:paraId="5F8A7288">
      <w:pPr>
        <w:rPr>
          <w:rFonts w:ascii="仿宋_GB2312" w:eastAsia="仿宋_GB2312"/>
          <w:sz w:val="32"/>
          <w:szCs w:val="32"/>
        </w:rPr>
      </w:pPr>
      <w:r>
        <w:rPr>
          <w:rFonts w:hint="eastAsia" w:ascii="仿宋_GB2312" w:eastAsia="仿宋_GB2312"/>
          <w:sz w:val="32"/>
          <w:szCs w:val="32"/>
        </w:rPr>
        <w:br w:type="page"/>
      </w:r>
    </w:p>
    <w:p w14:paraId="5D58ACF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DF0463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09DC1AD">
      <w:pPr>
        <w:ind w:firstLine="640" w:firstLineChars="200"/>
        <w:jc w:val="left"/>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5F1BC6EA">
      <w:pPr>
        <w:ind w:firstLine="640" w:firstLineChars="200"/>
        <w:jc w:val="left"/>
        <w:rPr>
          <w:rFonts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贯彻执行审计法律法规规章、国家审计准则和指南并监督执行。参与起草地方性财政经济及相关的规章草案。对直接审计、调查和核查的事项依法进行审计评价，作出审计决定或提出审计建议。</w:t>
      </w:r>
    </w:p>
    <w:p w14:paraId="47AADA45">
      <w:pPr>
        <w:ind w:firstLine="640" w:firstLineChars="200"/>
        <w:jc w:val="left"/>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向自治县党委审计委员会提出年度全县预算执行和其他财政支出情况审计报告。向自治县人民政府县长提出年度全县预算执行和其他财政收支情况的审计结果报告。受自治县人民政府委托向自治县人大常委会提出自治县本级预算执行和其他财政收支情况的审计工作报告、审计查出问题整改情况报告。向自治县党委、自治县人民政府报告对其他事项的审计和专项审计调查情况及结果。依法向社会公布审计结果。向自治县有关部门、乡（镇）通报审计情况和审计结果。</w:t>
      </w:r>
    </w:p>
    <w:p w14:paraId="00846C0D">
      <w:pPr>
        <w:ind w:firstLine="640" w:firstLineChars="200"/>
        <w:jc w:val="left"/>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eastAsia="zh-CN"/>
        </w:rPr>
        <w:t>.</w:t>
      </w:r>
      <w:r>
        <w:rPr>
          <w:rFonts w:hint="eastAsia" w:ascii="仿宋_GB2312" w:eastAsia="仿宋_GB2312"/>
          <w:sz w:val="32"/>
          <w:szCs w:val="32"/>
        </w:rPr>
        <w:t>直接审计下列事项，出具审计报告，在法定职权范围内作出审计决定，包括国家有关重大政策措施贯彻落实情况；自治县本级预算执行情况和其他财政收支，自治县本级各部门预算的执行情况、决算草案和其他财政收支，自治县本级财政转移支付资金；使用自治县财政资金的事业单位和社会团体的财务收支；自治县人民政府投资和以自治县人民政府投资为主的建设项目的预算执行情况和决算；自治县重大公共工程项目的资金管理使用和建设运营情况；自然资源管理、污染防治和生态保护与修复情况；自治县国有企业和金融机构、自治县人民政府规定的自治县国有资本占控股或占主导地位的企业和金融机构资产、负债和损益；有关社会保障基金、社会捐赠资金及其他基金、资金的财务收支；国际组织和外国政府援助、贷款项目；法律法规规定的其他事项。</w:t>
      </w:r>
    </w:p>
    <w:p w14:paraId="7331E02C">
      <w:pPr>
        <w:ind w:firstLine="640" w:firstLineChars="200"/>
        <w:jc w:val="left"/>
        <w:rPr>
          <w:rFonts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按规定对属于本级审计机关审计监督对象的党政主要领导干部及其他单位主要负责人实施经济责任审计和自然资源资产离任审计。</w:t>
      </w:r>
    </w:p>
    <w:p w14:paraId="5B71F3B1">
      <w:pPr>
        <w:ind w:firstLine="640" w:firstLineChars="200"/>
        <w:jc w:val="left"/>
        <w:rPr>
          <w:rFonts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组织实施对国家财经法律法规、规章、政策和宏观调控措施执行情况、财政预算管理及国有资产管理使用等与国家财政收支有关的特定事项进行专项审计调查。</w:t>
      </w:r>
    </w:p>
    <w:p w14:paraId="3D9EAE7C">
      <w:pPr>
        <w:ind w:firstLine="640" w:firstLineChars="200"/>
        <w:jc w:val="left"/>
        <w:rPr>
          <w:rFonts w:ascii="仿宋_GB2312" w:eastAsia="仿宋_GB2312"/>
          <w:sz w:val="32"/>
          <w:szCs w:val="32"/>
        </w:rPr>
      </w:pPr>
      <w:r>
        <w:rPr>
          <w:rFonts w:hint="eastAsia" w:ascii="仿宋_GB2312" w:eastAsia="仿宋_GB2312"/>
          <w:sz w:val="32"/>
          <w:szCs w:val="32"/>
          <w:lang w:eastAsia="zh-CN"/>
        </w:rPr>
        <w:t>7.</w:t>
      </w:r>
      <w:r>
        <w:rPr>
          <w:rFonts w:hint="eastAsia" w:ascii="仿宋_GB2312" w:eastAsia="仿宋_GB2312"/>
          <w:sz w:val="32"/>
          <w:szCs w:val="32"/>
        </w:rPr>
        <w:t>依法检查审计决定执行情况，督促整改审计查出的问题，依法办理被审计单位对审计决定提请行政复议、行政诉讼或木垒哈萨克自治县人民政府裁决中的有关事项，协助配合有关部门查处相关重大案件。</w:t>
      </w:r>
    </w:p>
    <w:p w14:paraId="0B989514">
      <w:pPr>
        <w:ind w:firstLine="640" w:firstLineChars="200"/>
        <w:jc w:val="left"/>
        <w:rPr>
          <w:rFonts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指导和监督内部审计工作，核查社会审计机构对依法属于审计监督对象的单位出具的相关审计报告。</w:t>
      </w:r>
    </w:p>
    <w:p w14:paraId="779BE56C">
      <w:pPr>
        <w:ind w:firstLine="640" w:firstLineChars="200"/>
        <w:jc w:val="left"/>
        <w:rPr>
          <w:rFonts w:ascii="仿宋_GB2312" w:eastAsia="仿宋_GB2312"/>
          <w:sz w:val="32"/>
          <w:szCs w:val="32"/>
        </w:rPr>
      </w:pPr>
      <w:r>
        <w:rPr>
          <w:rFonts w:hint="eastAsia" w:ascii="仿宋_GB2312" w:eastAsia="仿宋_GB2312"/>
          <w:sz w:val="32"/>
          <w:szCs w:val="32"/>
          <w:lang w:eastAsia="zh-CN"/>
        </w:rPr>
        <w:t>9.</w:t>
      </w:r>
      <w:r>
        <w:rPr>
          <w:rFonts w:hint="eastAsia" w:ascii="仿宋_GB2312" w:eastAsia="仿宋_GB2312"/>
          <w:sz w:val="32"/>
          <w:szCs w:val="32"/>
        </w:rPr>
        <w:t>负责推广信息技术在审计领域的应用，组织推进审计信息化建设。</w:t>
      </w:r>
    </w:p>
    <w:p w14:paraId="75C36913">
      <w:pPr>
        <w:ind w:firstLine="640" w:firstLineChars="200"/>
        <w:jc w:val="left"/>
        <w:rPr>
          <w:rFonts w:ascii="仿宋_GB2312" w:eastAsia="仿宋_GB2312"/>
          <w:sz w:val="32"/>
          <w:szCs w:val="32"/>
        </w:rPr>
      </w:pPr>
      <w:r>
        <w:rPr>
          <w:rFonts w:hint="eastAsia" w:ascii="仿宋_GB2312" w:eastAsia="仿宋_GB2312"/>
          <w:sz w:val="32"/>
          <w:szCs w:val="32"/>
        </w:rPr>
        <w:t>10</w:t>
      </w:r>
      <w:r>
        <w:rPr>
          <w:rFonts w:hint="eastAsia" w:ascii="仿宋_GB2312" w:eastAsia="仿宋_GB2312"/>
          <w:sz w:val="32"/>
          <w:szCs w:val="32"/>
          <w:lang w:eastAsia="zh-CN"/>
        </w:rPr>
        <w:t>.</w:t>
      </w:r>
      <w:r>
        <w:rPr>
          <w:rFonts w:hint="eastAsia" w:ascii="仿宋_GB2312" w:eastAsia="仿宋_GB2312"/>
          <w:sz w:val="32"/>
          <w:szCs w:val="32"/>
        </w:rPr>
        <w:t>完成自治县党委、自治县人民政府交办的其他任务。</w:t>
      </w:r>
    </w:p>
    <w:p w14:paraId="64A2F2B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A46373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木垒哈萨克自治县审计局2023年度，实有人数</w:t>
      </w:r>
      <w:r>
        <w:rPr>
          <w:rFonts w:hint="eastAsia" w:ascii="仿宋_GB2312" w:eastAsia="仿宋_GB2312"/>
          <w:sz w:val="32"/>
          <w:szCs w:val="32"/>
          <w:lang w:val="zh-CN"/>
        </w:rPr>
        <w:t>35</w:t>
      </w:r>
      <w:r>
        <w:rPr>
          <w:rFonts w:hint="eastAsia" w:ascii="仿宋_GB2312" w:eastAsia="仿宋_GB2312"/>
          <w:sz w:val="32"/>
          <w:szCs w:val="32"/>
        </w:rPr>
        <w:t>人，其中：在职人员</w:t>
      </w:r>
      <w:r>
        <w:rPr>
          <w:rFonts w:hint="eastAsia" w:ascii="仿宋_GB2312" w:eastAsia="仿宋_GB2312"/>
          <w:sz w:val="32"/>
          <w:szCs w:val="32"/>
          <w:lang w:val="zh-CN"/>
        </w:rPr>
        <w:t>20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w:t>
      </w:r>
      <w:r>
        <w:rPr>
          <w:rFonts w:hint="eastAsia" w:ascii="仿宋_GB2312" w:eastAsia="仿宋_GB2312"/>
          <w:sz w:val="32"/>
          <w:szCs w:val="32"/>
        </w:rPr>
        <w:t>人。</w:t>
      </w:r>
    </w:p>
    <w:p w14:paraId="568F7217">
      <w:pPr>
        <w:ind w:firstLine="640" w:firstLineChars="200"/>
        <w:jc w:val="left"/>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单位无下属预算单位，下设4个处室，分别是：办公室、综合业务股、法制股、政府投资审计中心。</w:t>
      </w:r>
    </w:p>
    <w:p w14:paraId="6518187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86EEF08">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2D4FE65">
      <w:pPr>
        <w:ind w:firstLine="640" w:firstLineChars="200"/>
        <w:jc w:val="left"/>
        <w:rPr>
          <w:rFonts w:ascii="仿宋_GB2312" w:eastAsia="仿宋_GB2312"/>
          <w:sz w:val="32"/>
          <w:szCs w:val="32"/>
        </w:rPr>
      </w:pPr>
      <w:r>
        <w:rPr>
          <w:rFonts w:hint="eastAsia" w:ascii="仿宋_GB2312" w:eastAsia="仿宋_GB2312"/>
          <w:sz w:val="32"/>
          <w:szCs w:val="32"/>
        </w:rPr>
        <w:t>2023年度收入总计395.88万元，其中：本年收入合计395.88万元，使用非财政拨款结余0.00万元，年初结转和结余0.00万元。</w:t>
      </w:r>
    </w:p>
    <w:p w14:paraId="40301F2A">
      <w:pPr>
        <w:ind w:firstLine="640" w:firstLineChars="200"/>
        <w:jc w:val="left"/>
        <w:rPr>
          <w:rFonts w:ascii="仿宋_GB2312" w:eastAsia="仿宋_GB2312"/>
          <w:sz w:val="32"/>
          <w:szCs w:val="32"/>
        </w:rPr>
      </w:pPr>
      <w:r>
        <w:rPr>
          <w:rFonts w:hint="eastAsia" w:ascii="仿宋_GB2312" w:eastAsia="仿宋_GB2312"/>
          <w:sz w:val="32"/>
          <w:szCs w:val="32"/>
        </w:rPr>
        <w:t>2023年度支出总计395.88万元，其中：本年支出合计395.86万元，结余分配0.00万元，年末结转和结余0.02万元。</w:t>
      </w:r>
    </w:p>
    <w:p w14:paraId="11286A2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增加22.18万元</w:t>
      </w:r>
      <w:r>
        <w:rPr>
          <w:rFonts w:hint="eastAsia" w:ascii="仿宋_GB2312" w:eastAsia="仿宋_GB2312"/>
          <w:sz w:val="32"/>
          <w:szCs w:val="32"/>
        </w:rPr>
        <w:t>，增长5.94%，主要原因是：</w:t>
      </w:r>
      <w:r>
        <w:rPr>
          <w:rFonts w:hint="eastAsia" w:eastAsia="仿宋_GB2312"/>
          <w:sz w:val="32"/>
          <w:szCs w:val="32"/>
        </w:rPr>
        <w:t>本年单位</w:t>
      </w:r>
      <w:r>
        <w:rPr>
          <w:rFonts w:hint="eastAsia" w:eastAsia="仿宋_GB2312"/>
          <w:sz w:val="32"/>
          <w:szCs w:val="32"/>
          <w:lang w:val="zh-CN"/>
        </w:rPr>
        <w:t>金审工程及八不准经责审计项目经费增加；本年单位人员薪资调增，相应薪资、津贴补贴、奖金增加</w:t>
      </w:r>
      <w:r>
        <w:rPr>
          <w:rFonts w:hint="eastAsia" w:ascii="仿宋_GB2312" w:eastAsia="仿宋_GB2312"/>
          <w:sz w:val="32"/>
          <w:szCs w:val="32"/>
        </w:rPr>
        <w:t>。</w:t>
      </w:r>
    </w:p>
    <w:p w14:paraId="567C0C4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FEF60D8">
      <w:pPr>
        <w:ind w:firstLine="640" w:firstLineChars="200"/>
        <w:jc w:val="left"/>
        <w:rPr>
          <w:rFonts w:ascii="仿宋_GB2312" w:eastAsia="仿宋_GB2312"/>
          <w:sz w:val="32"/>
          <w:szCs w:val="32"/>
        </w:rPr>
      </w:pPr>
      <w:r>
        <w:rPr>
          <w:rFonts w:hint="eastAsia" w:ascii="仿宋_GB2312" w:eastAsia="仿宋_GB2312"/>
          <w:sz w:val="32"/>
          <w:szCs w:val="32"/>
        </w:rPr>
        <w:t>本年收入395.88万元，其中：财政拨款收入</w:t>
      </w:r>
      <w:r>
        <w:rPr>
          <w:rFonts w:hint="eastAsia" w:ascii="仿宋_GB2312" w:eastAsia="仿宋_GB2312"/>
          <w:sz w:val="32"/>
          <w:szCs w:val="32"/>
          <w:lang w:val="zh-CN"/>
        </w:rPr>
        <w:t>395.86</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4D633DFF">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734E3F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本年支出395.86万元，其中：基本支出384.18万元，占97.05%；项目支出11.68万元，占2.95%；上缴上级支出0.00万元，占0.00%；经营支出0.00万元，占0.00%；对附属单位补助支出0.00万元，占0.00%。</w:t>
      </w:r>
    </w:p>
    <w:p w14:paraId="1BE5C4A6">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8B5D71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395.86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395.86</w:t>
      </w:r>
      <w:r>
        <w:rPr>
          <w:rFonts w:hint="eastAsia" w:ascii="仿宋_GB2312" w:eastAsia="仿宋_GB2312"/>
          <w:sz w:val="32"/>
          <w:szCs w:val="32"/>
        </w:rPr>
        <w:t>万元。财政拨款支出总计</w:t>
      </w:r>
      <w:r>
        <w:rPr>
          <w:rFonts w:hint="eastAsia" w:ascii="仿宋_GB2312" w:eastAsia="仿宋_GB2312"/>
          <w:sz w:val="32"/>
          <w:szCs w:val="32"/>
          <w:lang w:val="zh-CN"/>
        </w:rPr>
        <w:t>395.86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395.86</w:t>
      </w:r>
      <w:r>
        <w:rPr>
          <w:rFonts w:hint="eastAsia" w:ascii="仿宋_GB2312" w:eastAsia="仿宋_GB2312"/>
          <w:sz w:val="32"/>
          <w:szCs w:val="32"/>
        </w:rPr>
        <w:t>万元。</w:t>
      </w:r>
    </w:p>
    <w:p w14:paraId="53087AF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增加22.16万元</w:t>
      </w:r>
      <w:r>
        <w:rPr>
          <w:rFonts w:hint="eastAsia" w:ascii="仿宋_GB2312" w:eastAsia="仿宋_GB2312"/>
          <w:sz w:val="32"/>
          <w:szCs w:val="32"/>
        </w:rPr>
        <w:t>，增长5.93%,主要原因是：</w:t>
      </w:r>
      <w:r>
        <w:rPr>
          <w:rFonts w:hint="eastAsia" w:eastAsia="仿宋_GB2312"/>
          <w:sz w:val="32"/>
          <w:szCs w:val="32"/>
          <w:lang w:val="zh-CN"/>
        </w:rPr>
        <w:t>本年单位人员薪资调增，相应薪资、津贴补贴、奖金增加；</w:t>
      </w:r>
      <w:r>
        <w:rPr>
          <w:rFonts w:hint="eastAsia" w:eastAsia="仿宋_GB2312"/>
          <w:sz w:val="32"/>
          <w:szCs w:val="32"/>
        </w:rPr>
        <w:t>本年单位</w:t>
      </w:r>
      <w:r>
        <w:rPr>
          <w:rFonts w:hint="eastAsia" w:eastAsia="仿宋_GB2312"/>
          <w:sz w:val="32"/>
          <w:szCs w:val="32"/>
          <w:lang w:val="zh-CN"/>
        </w:rPr>
        <w:t>金审工程及八不准经责审计项目经费增加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389.05</w:t>
      </w:r>
      <w:r>
        <w:rPr>
          <w:rFonts w:hint="eastAsia" w:ascii="仿宋_GB2312" w:eastAsia="仿宋_GB2312"/>
          <w:sz w:val="32"/>
          <w:szCs w:val="32"/>
        </w:rPr>
        <w:t>万元，决算数</w:t>
      </w:r>
      <w:r>
        <w:rPr>
          <w:rFonts w:hint="eastAsia" w:ascii="仿宋_GB2312" w:eastAsia="仿宋_GB2312"/>
          <w:sz w:val="32"/>
          <w:szCs w:val="32"/>
          <w:lang w:val="zh-CN"/>
        </w:rPr>
        <w:t>395.86</w:t>
      </w:r>
      <w:r>
        <w:rPr>
          <w:rFonts w:hint="eastAsia" w:ascii="仿宋_GB2312" w:eastAsia="仿宋_GB2312"/>
          <w:sz w:val="32"/>
          <w:szCs w:val="32"/>
        </w:rPr>
        <w:t>万元，预决算差异率1.75%，主要原因是：</w:t>
      </w:r>
      <w:r>
        <w:rPr>
          <w:rFonts w:hint="eastAsia" w:eastAsia="仿宋_GB2312"/>
          <w:sz w:val="32"/>
          <w:szCs w:val="32"/>
        </w:rPr>
        <w:t>年中追加</w:t>
      </w:r>
      <w:r>
        <w:rPr>
          <w:rFonts w:hint="eastAsia" w:eastAsia="仿宋_GB2312"/>
          <w:sz w:val="32"/>
          <w:szCs w:val="32"/>
          <w:lang w:val="zh-CN"/>
        </w:rPr>
        <w:t>金审工程及八不准经责审计项目经费；本年单位人员薪资调增，</w:t>
      </w:r>
      <w:r>
        <w:rPr>
          <w:rFonts w:hint="eastAsia" w:eastAsia="仿宋_GB2312"/>
          <w:sz w:val="32"/>
          <w:szCs w:val="32"/>
          <w:lang w:val="en-US" w:eastAsia="zh-CN"/>
        </w:rPr>
        <w:t>年中追加</w:t>
      </w:r>
      <w:r>
        <w:rPr>
          <w:rFonts w:hint="eastAsia" w:eastAsia="仿宋_GB2312"/>
          <w:sz w:val="32"/>
          <w:szCs w:val="32"/>
          <w:lang w:val="zh-CN"/>
        </w:rPr>
        <w:t>薪资、津贴补贴、奖金</w:t>
      </w:r>
      <w:r>
        <w:rPr>
          <w:rFonts w:hint="eastAsia" w:eastAsia="仿宋_GB2312"/>
          <w:sz w:val="32"/>
          <w:szCs w:val="32"/>
          <w:lang w:val="en-US" w:eastAsia="zh-CN"/>
        </w:rPr>
        <w:t>等相关人员经费</w:t>
      </w:r>
      <w:r>
        <w:rPr>
          <w:rFonts w:hint="eastAsia" w:ascii="仿宋_GB2312" w:eastAsia="仿宋_GB2312"/>
          <w:sz w:val="32"/>
          <w:szCs w:val="32"/>
        </w:rPr>
        <w:t>。</w:t>
      </w:r>
    </w:p>
    <w:p w14:paraId="0761729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0764BD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549804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2023年度一般公共预算财政拨款支出395.86万元，占本年支出合计的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增加22.16万元</w:t>
      </w:r>
      <w:r>
        <w:rPr>
          <w:rFonts w:hint="eastAsia" w:ascii="仿宋_GB2312" w:eastAsia="仿宋_GB2312"/>
          <w:sz w:val="32"/>
          <w:szCs w:val="32"/>
        </w:rPr>
        <w:t>，增长5.93%,主要原因是：</w:t>
      </w:r>
      <w:r>
        <w:rPr>
          <w:rFonts w:hint="eastAsia" w:eastAsia="仿宋_GB2312"/>
          <w:sz w:val="32"/>
          <w:szCs w:val="32"/>
          <w:lang w:val="zh-CN"/>
        </w:rPr>
        <w:t>本年单位人员薪资调增，相应薪资、津贴补贴、奖金增加；</w:t>
      </w:r>
      <w:r>
        <w:rPr>
          <w:rFonts w:hint="eastAsia" w:eastAsia="仿宋_GB2312"/>
          <w:sz w:val="32"/>
          <w:szCs w:val="32"/>
        </w:rPr>
        <w:t>本年单位</w:t>
      </w:r>
      <w:r>
        <w:rPr>
          <w:rFonts w:hint="eastAsia" w:eastAsia="仿宋_GB2312"/>
          <w:sz w:val="32"/>
          <w:szCs w:val="32"/>
          <w:lang w:val="zh-CN"/>
        </w:rPr>
        <w:t>金审工程及八不准经责审计项目经费增加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389.05</w:t>
      </w:r>
      <w:r>
        <w:rPr>
          <w:rFonts w:hint="eastAsia" w:ascii="仿宋_GB2312" w:eastAsia="仿宋_GB2312"/>
          <w:sz w:val="32"/>
          <w:szCs w:val="32"/>
        </w:rPr>
        <w:t>万元，决算数</w:t>
      </w:r>
      <w:r>
        <w:rPr>
          <w:rFonts w:hint="eastAsia" w:ascii="仿宋_GB2312" w:eastAsia="仿宋_GB2312"/>
          <w:sz w:val="32"/>
          <w:szCs w:val="32"/>
          <w:lang w:val="zh-CN"/>
        </w:rPr>
        <w:t>395.86</w:t>
      </w:r>
      <w:r>
        <w:rPr>
          <w:rFonts w:hint="eastAsia" w:ascii="仿宋_GB2312" w:eastAsia="仿宋_GB2312"/>
          <w:sz w:val="32"/>
          <w:szCs w:val="32"/>
        </w:rPr>
        <w:t>万元，预决算差异率</w:t>
      </w:r>
      <w:r>
        <w:rPr>
          <w:rFonts w:hint="eastAsia" w:ascii="仿宋_GB2312" w:eastAsia="仿宋_GB2312"/>
          <w:sz w:val="32"/>
          <w:szCs w:val="32"/>
          <w:lang w:val="zh-CN"/>
        </w:rPr>
        <w:t>1.75%</w:t>
      </w:r>
      <w:r>
        <w:rPr>
          <w:rFonts w:hint="eastAsia" w:ascii="仿宋_GB2312" w:eastAsia="仿宋_GB2312"/>
          <w:sz w:val="32"/>
          <w:szCs w:val="32"/>
        </w:rPr>
        <w:t>，主要原因是：</w:t>
      </w:r>
      <w:r>
        <w:rPr>
          <w:rFonts w:hint="eastAsia" w:eastAsia="仿宋_GB2312"/>
          <w:sz w:val="32"/>
          <w:szCs w:val="32"/>
        </w:rPr>
        <w:t>年中追加</w:t>
      </w:r>
      <w:r>
        <w:rPr>
          <w:rFonts w:hint="eastAsia" w:eastAsia="仿宋_GB2312"/>
          <w:sz w:val="32"/>
          <w:szCs w:val="32"/>
          <w:lang w:val="zh-CN"/>
        </w:rPr>
        <w:t>金审工程及八不准经责审计项目经费；本年单位人员薪资调增，</w:t>
      </w:r>
      <w:r>
        <w:rPr>
          <w:rFonts w:hint="eastAsia" w:eastAsia="仿宋_GB2312"/>
          <w:sz w:val="32"/>
          <w:szCs w:val="32"/>
          <w:lang w:val="en-US" w:eastAsia="zh-CN"/>
        </w:rPr>
        <w:t>年中追加</w:t>
      </w:r>
      <w:r>
        <w:rPr>
          <w:rFonts w:hint="eastAsia" w:eastAsia="仿宋_GB2312"/>
          <w:sz w:val="32"/>
          <w:szCs w:val="32"/>
          <w:lang w:val="zh-CN"/>
        </w:rPr>
        <w:t>薪资、津贴补贴、奖金</w:t>
      </w:r>
      <w:r>
        <w:rPr>
          <w:rFonts w:hint="eastAsia" w:eastAsia="仿宋_GB2312"/>
          <w:sz w:val="32"/>
          <w:szCs w:val="32"/>
          <w:lang w:val="en-US" w:eastAsia="zh-CN"/>
        </w:rPr>
        <w:t>等相关人员经费</w:t>
      </w:r>
      <w:r>
        <w:rPr>
          <w:rFonts w:hint="eastAsia" w:ascii="仿宋_GB2312" w:eastAsia="仿宋_GB2312"/>
          <w:sz w:val="32"/>
          <w:szCs w:val="32"/>
        </w:rPr>
        <w:t>。</w:t>
      </w:r>
    </w:p>
    <w:p w14:paraId="3FCA1A1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7572A4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312.29</w:t>
      </w:r>
      <w:r>
        <w:rPr>
          <w:rFonts w:ascii="仿宋_GB2312" w:eastAsia="仿宋_GB2312"/>
          <w:kern w:val="2"/>
          <w:sz w:val="32"/>
          <w:szCs w:val="32"/>
          <w:lang w:val="zh-CN"/>
        </w:rPr>
        <w:t>万元，占</w:t>
      </w:r>
      <w:r>
        <w:rPr>
          <w:rFonts w:hint="eastAsia" w:ascii="仿宋_GB2312" w:eastAsia="仿宋_GB2312"/>
          <w:kern w:val="2"/>
          <w:sz w:val="32"/>
          <w:szCs w:val="32"/>
          <w:lang w:val="zh-CN"/>
        </w:rPr>
        <w:t>78.89</w:t>
      </w:r>
      <w:r>
        <w:rPr>
          <w:rFonts w:ascii="仿宋_GB2312" w:eastAsia="仿宋_GB2312"/>
          <w:kern w:val="2"/>
          <w:sz w:val="32"/>
          <w:szCs w:val="32"/>
          <w:lang w:val="zh-CN"/>
        </w:rPr>
        <w:t>%；</w:t>
      </w:r>
    </w:p>
    <w:p w14:paraId="7B227A9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52.17</w:t>
      </w:r>
      <w:r>
        <w:rPr>
          <w:rFonts w:ascii="仿宋_GB2312" w:eastAsia="仿宋_GB2312"/>
          <w:kern w:val="2"/>
          <w:sz w:val="32"/>
          <w:szCs w:val="32"/>
          <w:lang w:val="zh-CN"/>
        </w:rPr>
        <w:t>万元，占</w:t>
      </w:r>
      <w:r>
        <w:rPr>
          <w:rFonts w:hint="eastAsia" w:ascii="仿宋_GB2312" w:eastAsia="仿宋_GB2312"/>
          <w:kern w:val="2"/>
          <w:sz w:val="32"/>
          <w:szCs w:val="32"/>
          <w:lang w:val="zh-CN"/>
        </w:rPr>
        <w:t>13.18</w:t>
      </w:r>
      <w:r>
        <w:rPr>
          <w:rFonts w:ascii="仿宋_GB2312" w:eastAsia="仿宋_GB2312"/>
          <w:kern w:val="2"/>
          <w:sz w:val="32"/>
          <w:szCs w:val="32"/>
          <w:lang w:val="zh-CN"/>
        </w:rPr>
        <w:t>%；</w:t>
      </w:r>
    </w:p>
    <w:p w14:paraId="29A8C5A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26.39</w:t>
      </w:r>
      <w:r>
        <w:rPr>
          <w:rFonts w:ascii="仿宋_GB2312" w:eastAsia="仿宋_GB2312"/>
          <w:kern w:val="2"/>
          <w:sz w:val="32"/>
          <w:szCs w:val="32"/>
          <w:lang w:val="zh-CN"/>
        </w:rPr>
        <w:t>万元，占</w:t>
      </w:r>
      <w:r>
        <w:rPr>
          <w:rFonts w:hint="eastAsia" w:ascii="仿宋_GB2312" w:eastAsia="仿宋_GB2312"/>
          <w:kern w:val="2"/>
          <w:sz w:val="32"/>
          <w:szCs w:val="32"/>
          <w:lang w:val="zh-CN"/>
        </w:rPr>
        <w:t>6.67</w:t>
      </w:r>
      <w:r>
        <w:rPr>
          <w:rFonts w:ascii="仿宋_GB2312" w:eastAsia="仿宋_GB2312"/>
          <w:kern w:val="2"/>
          <w:sz w:val="32"/>
          <w:szCs w:val="32"/>
          <w:lang w:val="zh-CN"/>
        </w:rPr>
        <w:t>%；</w:t>
      </w:r>
    </w:p>
    <w:p w14:paraId="44435D5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1.26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F66139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A0A2E13">
      <w:pPr>
        <w:ind w:firstLine="640" w:firstLineChars="200"/>
        <w:jc w:val="left"/>
        <w:rPr>
          <w:rFonts w:ascii="仿宋_GB2312" w:eastAsia="仿宋_GB2312"/>
          <w:sz w:val="32"/>
          <w:szCs w:val="32"/>
        </w:rPr>
      </w:pPr>
      <w:r>
        <w:rPr>
          <w:rFonts w:hint="eastAsia" w:ascii="仿宋_GB2312" w:eastAsia="仿宋_GB2312"/>
          <w:sz w:val="32"/>
          <w:szCs w:val="32"/>
        </w:rPr>
        <w:t>1.一般公共服务支出（类）审计事务（款）行政运行（项）:支出决算数为305.62万元，比上年决算增加7.73万元，增长2.59%，主要原因是：本年单位人员薪资调增，相应薪资、津贴补贴、奖金增加。</w:t>
      </w:r>
    </w:p>
    <w:p w14:paraId="43963497">
      <w:pPr>
        <w:ind w:firstLine="640" w:firstLineChars="200"/>
        <w:jc w:val="left"/>
        <w:rPr>
          <w:rFonts w:ascii="仿宋_GB2312" w:eastAsia="仿宋_GB2312"/>
          <w:sz w:val="32"/>
          <w:szCs w:val="32"/>
        </w:rPr>
      </w:pPr>
      <w:r>
        <w:rPr>
          <w:rFonts w:hint="eastAsia" w:ascii="仿宋_GB2312" w:eastAsia="仿宋_GB2312"/>
          <w:sz w:val="32"/>
          <w:szCs w:val="32"/>
        </w:rPr>
        <w:t>2.一般公共服务支出（类）审计事务（款）审计业务（项）:支出决算数为6.68万元，比上年决算增加6.68万元，增长100%，主要原因是：本年单位金审工程及八不准经责审计项目经费增加。</w:t>
      </w:r>
    </w:p>
    <w:p w14:paraId="746C6CB4">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3.住房保障支出（类）住房改革支出（款）住房公积金（项）:支出决算数为26.39万元，比上年决算增加0.43万元，增长1.66%，主要原因是：本年单位人员薪资调增，</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7E932C26">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4.社会保障和就业支出（类）行政事业单位养老支出（款）行政单位离退休（项）:支出决算数为4.16万元，比上年决算增加2.53万元，增长155.21%，主要原因是：本年退休人员增加，退休人员取暖费、交通</w:t>
      </w:r>
      <w:bookmarkStart w:id="48" w:name="_GoBack"/>
      <w:bookmarkEnd w:id="48"/>
      <w:r>
        <w:rPr>
          <w:rFonts w:hint="eastAsia" w:ascii="仿宋_GB2312" w:eastAsia="仿宋_GB2312"/>
          <w:sz w:val="32"/>
          <w:szCs w:val="32"/>
        </w:rPr>
        <w:t>补助费用增加。</w:t>
      </w:r>
    </w:p>
    <w:p w14:paraId="6F11AA42">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5.社会保障和就业支出（类）行政事业单位养老支出（款）机关事业单位职业年金缴费支出（项）:支出决算数为14.52万元，比上年决算增加14.52万元，增长100%，主要原因是：本年退休人员增加，</w:t>
      </w:r>
      <w:r>
        <w:rPr>
          <w:rFonts w:hint="eastAsia" w:ascii="仿宋_GB2312" w:eastAsia="仿宋_GB2312"/>
          <w:sz w:val="32"/>
          <w:szCs w:val="32"/>
          <w:lang w:val="en-US" w:eastAsia="zh-CN"/>
        </w:rPr>
        <w:t>退休人员</w:t>
      </w:r>
      <w:r>
        <w:rPr>
          <w:rFonts w:hint="eastAsia" w:ascii="仿宋_GB2312" w:eastAsia="仿宋_GB2312"/>
          <w:sz w:val="32"/>
          <w:szCs w:val="32"/>
        </w:rPr>
        <w:t>职业年金缴费增加。</w:t>
      </w:r>
    </w:p>
    <w:p w14:paraId="13BD9AF1">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6.其他支出（类）其他支出（款）其他支出（项）:支出决算数为5.00万元，比上年决算减少9.01万元，下降64.31%，主要原因是：</w:t>
      </w:r>
      <w:r>
        <w:rPr>
          <w:rFonts w:hint="eastAsia" w:ascii="仿宋_GB2312" w:eastAsia="仿宋_GB2312"/>
          <w:sz w:val="32"/>
          <w:szCs w:val="32"/>
          <w:lang w:val="en-US" w:eastAsia="zh-CN"/>
        </w:rPr>
        <w:t>单位本</w:t>
      </w:r>
      <w:r>
        <w:rPr>
          <w:rFonts w:hint="eastAsia" w:ascii="仿宋_GB2312" w:eastAsia="仿宋_GB2312"/>
          <w:sz w:val="32"/>
          <w:szCs w:val="32"/>
        </w:rPr>
        <w:t>年自治区驻村社区工作队专项</w:t>
      </w:r>
      <w:r>
        <w:rPr>
          <w:rFonts w:hint="eastAsia" w:ascii="仿宋_GB2312" w:eastAsia="仿宋_GB2312"/>
          <w:sz w:val="32"/>
          <w:szCs w:val="32"/>
          <w:lang w:val="en-US" w:eastAsia="zh-CN"/>
        </w:rPr>
        <w:t>项目</w:t>
      </w:r>
      <w:r>
        <w:rPr>
          <w:rFonts w:hint="eastAsia" w:ascii="仿宋_GB2312" w:eastAsia="仿宋_GB2312"/>
          <w:sz w:val="32"/>
          <w:szCs w:val="32"/>
        </w:rPr>
        <w:t>经费减少。</w:t>
      </w:r>
    </w:p>
    <w:p w14:paraId="6BEDD7DB">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33.49万元，比上年决算减少0.71万元，下降2.08%，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w:t>
      </w:r>
      <w:r>
        <w:rPr>
          <w:rFonts w:hint="eastAsia" w:ascii="仿宋_GB2312" w:eastAsia="仿宋_GB2312"/>
          <w:sz w:val="32"/>
          <w:szCs w:val="32"/>
          <w:lang w:val="en-US" w:eastAsia="zh-CN"/>
        </w:rPr>
        <w:t>养老保险</w:t>
      </w:r>
      <w:r>
        <w:rPr>
          <w:rFonts w:hint="eastAsia" w:ascii="仿宋_GB2312" w:eastAsia="仿宋_GB2312"/>
          <w:sz w:val="32"/>
          <w:szCs w:val="32"/>
        </w:rPr>
        <w:t>缴费减少。</w:t>
      </w:r>
    </w:p>
    <w:p w14:paraId="1E7ED14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22ED5F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384.18万元，其中：人员经费359.91万元，包括：基本工资、津贴补贴、奖金、机关事业单位基本养老保险缴费、职业年金缴费、职工基本医疗保险缴费、公务员医疗补助缴费、其他社会保障缴费、住房公积金、医疗费、退休费、奖励金、其他对个人和家庭的补助。</w:t>
      </w:r>
    </w:p>
    <w:p w14:paraId="25F238FF">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公用经费24.27万元，包括：办公费、印刷费、水费、电费、邮电费、取暖费、差旅费、维修（护）费、培训费、公务接待费、劳务费、工会经费、公务用车运行维护费、其他商品和服务支出。</w:t>
      </w:r>
    </w:p>
    <w:p w14:paraId="5881657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71EE72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“三公”经费支出0.99万元，</w:t>
      </w:r>
      <w:r>
        <w:rPr>
          <w:rFonts w:hint="eastAsia" w:ascii="仿宋_GB2312" w:eastAsia="仿宋_GB2312"/>
          <w:sz w:val="32"/>
          <w:szCs w:val="32"/>
        </w:rPr>
        <w:t>比上年</w:t>
      </w:r>
      <w:r>
        <w:rPr>
          <w:rFonts w:hint="eastAsia" w:ascii="仿宋_GB2312" w:eastAsia="仿宋_GB2312"/>
          <w:sz w:val="32"/>
          <w:szCs w:val="32"/>
          <w:lang w:val="zh-CN"/>
        </w:rPr>
        <w:t>减少2.07万元，</w:t>
      </w:r>
      <w:r>
        <w:rPr>
          <w:rFonts w:hint="eastAsia" w:ascii="仿宋_GB2312" w:eastAsia="仿宋_GB2312"/>
          <w:sz w:val="32"/>
          <w:szCs w:val="32"/>
        </w:rPr>
        <w:t>下降67.65%,</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主要原因是：单位本年无此项经费；公务用车购置及运行维护费支出0.80万元，占80.81%，比上年减少2.26万元，</w:t>
      </w:r>
      <w:r>
        <w:rPr>
          <w:rFonts w:hint="eastAsia" w:ascii="仿宋_GB2312" w:eastAsia="仿宋_GB2312"/>
          <w:sz w:val="32"/>
          <w:szCs w:val="32"/>
        </w:rPr>
        <w:t>下降73.86%,</w:t>
      </w:r>
      <w:r>
        <w:rPr>
          <w:rFonts w:hint="eastAsia" w:ascii="仿宋_GB2312" w:eastAsia="仿宋_GB2312"/>
          <w:sz w:val="32"/>
          <w:szCs w:val="32"/>
          <w:lang w:val="zh-CN"/>
        </w:rPr>
        <w:t>主要原因是：绿色出行，车辆维护维修费，燃油费等减少；公务接待费支出0.19万元，占19.19%，比上年增加0.19万元，</w:t>
      </w:r>
      <w:r>
        <w:rPr>
          <w:rFonts w:hint="eastAsia" w:ascii="仿宋_GB2312" w:eastAsia="仿宋_GB2312"/>
          <w:sz w:val="32"/>
          <w:szCs w:val="32"/>
        </w:rPr>
        <w:t>增长100.00%,</w:t>
      </w:r>
      <w:r>
        <w:rPr>
          <w:rFonts w:hint="eastAsia" w:ascii="仿宋_GB2312" w:eastAsia="仿宋_GB2312"/>
          <w:sz w:val="32"/>
          <w:szCs w:val="32"/>
          <w:lang w:val="zh-CN"/>
        </w:rPr>
        <w:t>主要原因是：上级业务指导及检查次数增加，公务接待费用增加。</w:t>
      </w:r>
    </w:p>
    <w:p w14:paraId="77971B0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AF50DF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624E97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0.80万元，其中：公务用车购置费0.00万元，公务用车运行维护费0.80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11E1B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公务接待费0.19万元，开支内容包括住宿费、餐费等。单位全年安排的国内公务接待4批次，45人次。</w:t>
      </w:r>
    </w:p>
    <w:p w14:paraId="2B12EFF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预算数0.99万元，决算数0.99万元，预决算差异率0.00%，主要原因是：严格按照预算执行，预决算对比无差异。其中：因公出国（境）费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预算数0.19万元，决算数0.19万元，预决算差异率0.00%，主要原因是：严格按照预算执行，预决算对比无差异。</w:t>
      </w:r>
    </w:p>
    <w:p w14:paraId="108BF1F5">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DD8AFA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DA4365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59F7BD5">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06C738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B984475">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B86E44A">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2023年度木垒哈萨克自治县审计局（行政单位和参照公务员法管理事业单位）机关运行经费支出24.27万元，比上年增加4.89万元，增长25.23%，主要原因是：本年单位培训费、公务接待费、劳务费增加。</w:t>
      </w:r>
    </w:p>
    <w:p w14:paraId="30F0D60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24FC12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2023年度政府采购支出总额23.68万元，其中：政府采购货物支出14.43万元、政府采购工程支出2.83万元、政府采购服务支出6.42万元。</w:t>
      </w:r>
    </w:p>
    <w:p w14:paraId="68B1E39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授予中小企业合同金额23.35万元，占政府采购支出总额的98.61</w:t>
      </w:r>
      <w:r>
        <w:rPr>
          <w:rFonts w:ascii="仿宋_GB2312" w:eastAsia="仿宋_GB2312"/>
          <w:sz w:val="32"/>
          <w:szCs w:val="32"/>
        </w:rPr>
        <w:t>%</w:t>
      </w:r>
      <w:r>
        <w:rPr>
          <w:rFonts w:hint="eastAsia" w:ascii="仿宋_GB2312" w:eastAsia="仿宋_GB2312"/>
          <w:sz w:val="32"/>
          <w:szCs w:val="32"/>
        </w:rPr>
        <w:t>，其中：授予小微企业合同金额23.35万元，占政府采购支出总额的98.61</w:t>
      </w:r>
      <w:r>
        <w:rPr>
          <w:rFonts w:ascii="仿宋_GB2312" w:eastAsia="仿宋_GB2312"/>
          <w:sz w:val="32"/>
          <w:szCs w:val="32"/>
        </w:rPr>
        <w:t>%</w:t>
      </w:r>
      <w:r>
        <w:rPr>
          <w:rFonts w:hint="eastAsia" w:ascii="仿宋_GB2312" w:eastAsia="仿宋_GB2312"/>
          <w:sz w:val="32"/>
          <w:szCs w:val="32"/>
        </w:rPr>
        <w:t>。</w:t>
      </w:r>
    </w:p>
    <w:p w14:paraId="0B75CDD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1664F6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83.46万元，房屋0.00平方米，价值0.00万元。车辆1辆，价值23.98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CFFFE6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3CF77C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395.88</w:t>
      </w:r>
      <w:r>
        <w:rPr>
          <w:rFonts w:hint="eastAsia" w:ascii="仿宋_GB2312" w:eastAsia="仿宋_GB2312"/>
          <w:sz w:val="32"/>
          <w:szCs w:val="32"/>
        </w:rPr>
        <w:t>万元，实际执行总额</w:t>
      </w:r>
      <w:r>
        <w:rPr>
          <w:rFonts w:ascii="仿宋_GB2312" w:eastAsia="仿宋_GB2312"/>
          <w:sz w:val="32"/>
          <w:szCs w:val="32"/>
        </w:rPr>
        <w:t>395.86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预算绩效评价项目4个，全年预算数</w:t>
      </w:r>
      <w:r>
        <w:rPr>
          <w:rFonts w:ascii="仿宋_GB2312" w:eastAsia="仿宋_GB2312"/>
          <w:sz w:val="32"/>
          <w:szCs w:val="32"/>
        </w:rPr>
        <w:t>26.5</w:t>
      </w:r>
      <w:r>
        <w:rPr>
          <w:rFonts w:hint="eastAsia" w:ascii="仿宋_GB2312" w:eastAsia="仿宋_GB2312"/>
          <w:sz w:val="32"/>
          <w:szCs w:val="32"/>
        </w:rPr>
        <w:t>0万元，全年执行数</w:t>
      </w:r>
      <w:r>
        <w:rPr>
          <w:rFonts w:ascii="仿宋_GB2312" w:eastAsia="仿宋_GB2312"/>
          <w:sz w:val="32"/>
          <w:szCs w:val="32"/>
        </w:rPr>
        <w:t>23.5</w:t>
      </w:r>
      <w:r>
        <w:rPr>
          <w:rFonts w:hint="eastAsia" w:ascii="仿宋_GB2312" w:eastAsia="仿宋_GB2312"/>
          <w:sz w:val="32"/>
          <w:szCs w:val="32"/>
        </w:rPr>
        <w:t>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02"/>
        <w:gridCol w:w="1281"/>
        <w:gridCol w:w="1422"/>
        <w:gridCol w:w="1277"/>
        <w:gridCol w:w="1275"/>
        <w:gridCol w:w="991"/>
        <w:gridCol w:w="716"/>
        <w:gridCol w:w="758"/>
      </w:tblGrid>
      <w:tr w14:paraId="1A9C93DF">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B933D1F">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2120CD0">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3E1A20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BA83355">
        <w:tblPrEx>
          <w:tblCellMar>
            <w:top w:w="0" w:type="dxa"/>
            <w:left w:w="108" w:type="dxa"/>
            <w:bottom w:w="0" w:type="dxa"/>
            <w:right w:w="108" w:type="dxa"/>
          </w:tblCellMar>
        </w:tblPrEx>
        <w:trPr>
          <w:trHeight w:val="66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823D5D">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720" w:type="dxa"/>
            <w:gridSpan w:val="7"/>
            <w:tcBorders>
              <w:top w:val="single" w:color="auto" w:sz="4" w:space="0"/>
              <w:left w:val="nil"/>
              <w:bottom w:val="single" w:color="auto" w:sz="4" w:space="0"/>
              <w:right w:val="single" w:color="auto" w:sz="4" w:space="0"/>
            </w:tcBorders>
            <w:shd w:val="clear" w:color="auto" w:fill="auto"/>
            <w:noWrap/>
            <w:vAlign w:val="center"/>
          </w:tcPr>
          <w:p w14:paraId="6478DC4C">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审计局</w:t>
            </w:r>
          </w:p>
        </w:tc>
      </w:tr>
      <w:tr w14:paraId="50BEF8D9">
        <w:tblPrEx>
          <w:tblCellMar>
            <w:top w:w="0" w:type="dxa"/>
            <w:left w:w="108" w:type="dxa"/>
            <w:bottom w:w="0" w:type="dxa"/>
            <w:right w:w="108" w:type="dxa"/>
          </w:tblCellMar>
        </w:tblPrEx>
        <w:trPr>
          <w:trHeight w:val="570" w:hRule="atLeast"/>
          <w:jc w:val="center"/>
        </w:trPr>
        <w:tc>
          <w:tcPr>
            <w:tcW w:w="8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C6055E">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81" w:type="dxa"/>
            <w:tcBorders>
              <w:top w:val="nil"/>
              <w:left w:val="nil"/>
              <w:bottom w:val="single" w:color="auto" w:sz="4" w:space="0"/>
              <w:right w:val="single" w:color="auto" w:sz="4" w:space="0"/>
            </w:tcBorders>
            <w:shd w:val="clear" w:color="auto" w:fill="auto"/>
            <w:vAlign w:val="center"/>
          </w:tcPr>
          <w:p w14:paraId="1DC8B78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422" w:type="dxa"/>
            <w:tcBorders>
              <w:top w:val="nil"/>
              <w:left w:val="nil"/>
              <w:bottom w:val="single" w:color="auto" w:sz="4" w:space="0"/>
              <w:right w:val="single" w:color="auto" w:sz="4" w:space="0"/>
            </w:tcBorders>
            <w:shd w:val="clear" w:color="auto" w:fill="auto"/>
            <w:vAlign w:val="center"/>
          </w:tcPr>
          <w:p w14:paraId="38364BE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77" w:type="dxa"/>
            <w:tcBorders>
              <w:top w:val="nil"/>
              <w:left w:val="nil"/>
              <w:bottom w:val="single" w:color="auto" w:sz="4" w:space="0"/>
              <w:right w:val="single" w:color="auto" w:sz="4" w:space="0"/>
            </w:tcBorders>
            <w:shd w:val="clear" w:color="auto" w:fill="auto"/>
            <w:vAlign w:val="center"/>
          </w:tcPr>
          <w:p w14:paraId="1609BE4C">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75" w:type="dxa"/>
            <w:tcBorders>
              <w:top w:val="nil"/>
              <w:left w:val="nil"/>
              <w:bottom w:val="single" w:color="auto" w:sz="4" w:space="0"/>
              <w:right w:val="single" w:color="auto" w:sz="4" w:space="0"/>
            </w:tcBorders>
            <w:shd w:val="clear" w:color="auto" w:fill="auto"/>
            <w:vAlign w:val="center"/>
          </w:tcPr>
          <w:p w14:paraId="0ED62EFF">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91" w:type="dxa"/>
            <w:tcBorders>
              <w:top w:val="nil"/>
              <w:left w:val="nil"/>
              <w:bottom w:val="single" w:color="auto" w:sz="4" w:space="0"/>
              <w:right w:val="single" w:color="auto" w:sz="4" w:space="0"/>
            </w:tcBorders>
            <w:shd w:val="clear" w:color="auto" w:fill="auto"/>
            <w:vAlign w:val="center"/>
          </w:tcPr>
          <w:p w14:paraId="49D5A7C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16" w:type="dxa"/>
            <w:tcBorders>
              <w:top w:val="nil"/>
              <w:left w:val="nil"/>
              <w:bottom w:val="single" w:color="auto" w:sz="4" w:space="0"/>
              <w:right w:val="single" w:color="auto" w:sz="4" w:space="0"/>
            </w:tcBorders>
            <w:shd w:val="clear" w:color="auto" w:fill="auto"/>
            <w:vAlign w:val="center"/>
          </w:tcPr>
          <w:p w14:paraId="24917D05">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8" w:type="dxa"/>
            <w:tcBorders>
              <w:top w:val="nil"/>
              <w:left w:val="nil"/>
              <w:bottom w:val="single" w:color="auto" w:sz="4" w:space="0"/>
              <w:right w:val="single" w:color="auto" w:sz="4" w:space="0"/>
            </w:tcBorders>
            <w:shd w:val="clear" w:color="auto" w:fill="auto"/>
            <w:vAlign w:val="center"/>
          </w:tcPr>
          <w:p w14:paraId="7C75DD7D">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9D9827E">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495D8129">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noWrap/>
            <w:vAlign w:val="center"/>
          </w:tcPr>
          <w:p w14:paraId="2330E40D">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422" w:type="dxa"/>
            <w:tcBorders>
              <w:top w:val="nil"/>
              <w:left w:val="nil"/>
              <w:bottom w:val="single" w:color="auto" w:sz="4" w:space="0"/>
              <w:right w:val="single" w:color="auto" w:sz="4" w:space="0"/>
            </w:tcBorders>
            <w:shd w:val="clear" w:color="auto" w:fill="auto"/>
            <w:vAlign w:val="center"/>
          </w:tcPr>
          <w:p w14:paraId="25A99E9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7" w:type="dxa"/>
            <w:tcBorders>
              <w:top w:val="nil"/>
              <w:left w:val="nil"/>
              <w:bottom w:val="single" w:color="auto" w:sz="4" w:space="0"/>
              <w:right w:val="single" w:color="auto" w:sz="4" w:space="0"/>
            </w:tcBorders>
            <w:shd w:val="clear" w:color="auto" w:fill="auto"/>
            <w:vAlign w:val="center"/>
          </w:tcPr>
          <w:p w14:paraId="7736C95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0BD72CC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1" w:type="dxa"/>
            <w:tcBorders>
              <w:top w:val="nil"/>
              <w:left w:val="nil"/>
              <w:bottom w:val="single" w:color="auto" w:sz="4" w:space="0"/>
              <w:right w:val="single" w:color="auto" w:sz="4" w:space="0"/>
            </w:tcBorders>
            <w:shd w:val="clear" w:color="auto" w:fill="auto"/>
            <w:vAlign w:val="center"/>
          </w:tcPr>
          <w:p w14:paraId="58DDB93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tcBorders>
              <w:top w:val="nil"/>
              <w:left w:val="nil"/>
              <w:bottom w:val="single" w:color="auto" w:sz="4" w:space="0"/>
              <w:right w:val="single" w:color="auto" w:sz="4" w:space="0"/>
            </w:tcBorders>
            <w:shd w:val="clear" w:color="auto" w:fill="auto"/>
            <w:vAlign w:val="center"/>
          </w:tcPr>
          <w:p w14:paraId="4D17548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1312F8A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16D20A2">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08701097">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vAlign w:val="center"/>
          </w:tcPr>
          <w:p w14:paraId="4E392B2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422" w:type="dxa"/>
            <w:tcBorders>
              <w:top w:val="nil"/>
              <w:left w:val="nil"/>
              <w:bottom w:val="single" w:color="auto" w:sz="4" w:space="0"/>
              <w:right w:val="single" w:color="auto" w:sz="4" w:space="0"/>
            </w:tcBorders>
            <w:shd w:val="clear" w:color="auto" w:fill="auto"/>
            <w:vAlign w:val="center"/>
          </w:tcPr>
          <w:p w14:paraId="023936C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7" w:type="dxa"/>
            <w:tcBorders>
              <w:top w:val="nil"/>
              <w:left w:val="nil"/>
              <w:bottom w:val="single" w:color="auto" w:sz="4" w:space="0"/>
              <w:right w:val="single" w:color="auto" w:sz="4" w:space="0"/>
            </w:tcBorders>
            <w:shd w:val="clear" w:color="auto" w:fill="auto"/>
            <w:vAlign w:val="center"/>
          </w:tcPr>
          <w:p w14:paraId="67F778A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1BDCDBB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1" w:type="dxa"/>
            <w:tcBorders>
              <w:top w:val="nil"/>
              <w:left w:val="nil"/>
              <w:bottom w:val="single" w:color="auto" w:sz="4" w:space="0"/>
              <w:right w:val="single" w:color="auto" w:sz="4" w:space="0"/>
            </w:tcBorders>
            <w:shd w:val="clear" w:color="auto" w:fill="auto"/>
            <w:vAlign w:val="center"/>
          </w:tcPr>
          <w:p w14:paraId="02E5D0A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583447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57E6EF0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AA3DEE4">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6289C410">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vAlign w:val="center"/>
          </w:tcPr>
          <w:p w14:paraId="5A337227">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422" w:type="dxa"/>
            <w:tcBorders>
              <w:top w:val="nil"/>
              <w:left w:val="nil"/>
              <w:bottom w:val="single" w:color="auto" w:sz="4" w:space="0"/>
              <w:right w:val="single" w:color="auto" w:sz="4" w:space="0"/>
            </w:tcBorders>
            <w:shd w:val="clear" w:color="auto" w:fill="auto"/>
            <w:vAlign w:val="center"/>
          </w:tcPr>
          <w:p w14:paraId="02AF21E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7" w:type="dxa"/>
            <w:tcBorders>
              <w:top w:val="nil"/>
              <w:left w:val="nil"/>
              <w:bottom w:val="single" w:color="auto" w:sz="4" w:space="0"/>
              <w:right w:val="single" w:color="auto" w:sz="4" w:space="0"/>
            </w:tcBorders>
            <w:shd w:val="clear" w:color="auto" w:fill="auto"/>
            <w:vAlign w:val="center"/>
          </w:tcPr>
          <w:p w14:paraId="13B5602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3037B1C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1" w:type="dxa"/>
            <w:tcBorders>
              <w:top w:val="nil"/>
              <w:left w:val="nil"/>
              <w:bottom w:val="single" w:color="auto" w:sz="4" w:space="0"/>
              <w:right w:val="single" w:color="auto" w:sz="4" w:space="0"/>
            </w:tcBorders>
            <w:shd w:val="clear" w:color="auto" w:fill="auto"/>
            <w:vAlign w:val="center"/>
          </w:tcPr>
          <w:p w14:paraId="63AD2EA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5E3E8C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1365FCE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4D86080">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0BAABAC8">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vAlign w:val="center"/>
          </w:tcPr>
          <w:p w14:paraId="2FCC37F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422" w:type="dxa"/>
            <w:tcBorders>
              <w:top w:val="nil"/>
              <w:left w:val="nil"/>
              <w:bottom w:val="single" w:color="auto" w:sz="4" w:space="0"/>
              <w:right w:val="single" w:color="auto" w:sz="4" w:space="0"/>
            </w:tcBorders>
            <w:shd w:val="clear" w:color="auto" w:fill="auto"/>
            <w:vAlign w:val="center"/>
          </w:tcPr>
          <w:p w14:paraId="488CBAA1">
            <w:pPr>
              <w:widowControl/>
              <w:jc w:val="center"/>
              <w:rPr>
                <w:rFonts w:hint="eastAsia" w:ascii="宋体" w:hAnsi="宋体" w:cs="宋体"/>
                <w:kern w:val="0"/>
                <w:sz w:val="20"/>
                <w:szCs w:val="20"/>
              </w:rPr>
            </w:pPr>
            <w:r>
              <w:rPr>
                <w:rFonts w:hint="eastAsia" w:ascii="宋体" w:hAnsi="宋体" w:cs="宋体"/>
                <w:kern w:val="0"/>
                <w:sz w:val="20"/>
                <w:szCs w:val="20"/>
              </w:rPr>
              <w:t>389.05</w:t>
            </w:r>
          </w:p>
        </w:tc>
        <w:tc>
          <w:tcPr>
            <w:tcW w:w="1277" w:type="dxa"/>
            <w:tcBorders>
              <w:top w:val="nil"/>
              <w:left w:val="nil"/>
              <w:bottom w:val="single" w:color="auto" w:sz="4" w:space="0"/>
              <w:right w:val="single" w:color="auto" w:sz="4" w:space="0"/>
            </w:tcBorders>
            <w:shd w:val="clear" w:color="auto" w:fill="auto"/>
            <w:vAlign w:val="center"/>
          </w:tcPr>
          <w:p w14:paraId="59E08489">
            <w:pPr>
              <w:widowControl/>
              <w:jc w:val="center"/>
              <w:rPr>
                <w:rFonts w:hint="eastAsia" w:ascii="宋体" w:hAnsi="宋体" w:cs="宋体"/>
                <w:kern w:val="0"/>
                <w:sz w:val="20"/>
                <w:szCs w:val="20"/>
              </w:rPr>
            </w:pPr>
            <w:r>
              <w:rPr>
                <w:rFonts w:hint="eastAsia" w:ascii="宋体" w:hAnsi="宋体" w:cs="宋体"/>
                <w:kern w:val="0"/>
                <w:sz w:val="20"/>
                <w:szCs w:val="20"/>
              </w:rPr>
              <w:t>395.88</w:t>
            </w:r>
          </w:p>
        </w:tc>
        <w:tc>
          <w:tcPr>
            <w:tcW w:w="1275" w:type="dxa"/>
            <w:tcBorders>
              <w:top w:val="nil"/>
              <w:left w:val="nil"/>
              <w:bottom w:val="single" w:color="auto" w:sz="4" w:space="0"/>
              <w:right w:val="single" w:color="auto" w:sz="4" w:space="0"/>
            </w:tcBorders>
            <w:shd w:val="clear" w:color="auto" w:fill="auto"/>
            <w:vAlign w:val="center"/>
          </w:tcPr>
          <w:p w14:paraId="154951A4">
            <w:pPr>
              <w:widowControl/>
              <w:jc w:val="center"/>
              <w:rPr>
                <w:rFonts w:hint="eastAsia" w:ascii="宋体" w:hAnsi="宋体" w:cs="宋体"/>
                <w:kern w:val="0"/>
                <w:sz w:val="20"/>
                <w:szCs w:val="20"/>
              </w:rPr>
            </w:pPr>
            <w:r>
              <w:rPr>
                <w:rFonts w:hint="eastAsia" w:ascii="宋体" w:hAnsi="宋体" w:cs="宋体"/>
                <w:kern w:val="0"/>
                <w:sz w:val="20"/>
                <w:szCs w:val="20"/>
              </w:rPr>
              <w:t>395.86</w:t>
            </w:r>
          </w:p>
        </w:tc>
        <w:tc>
          <w:tcPr>
            <w:tcW w:w="991" w:type="dxa"/>
            <w:tcBorders>
              <w:top w:val="nil"/>
              <w:left w:val="nil"/>
              <w:bottom w:val="single" w:color="auto" w:sz="4" w:space="0"/>
              <w:right w:val="single" w:color="auto" w:sz="4" w:space="0"/>
            </w:tcBorders>
            <w:shd w:val="clear" w:color="auto" w:fill="auto"/>
            <w:vAlign w:val="center"/>
          </w:tcPr>
          <w:p w14:paraId="38CDBA3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76D042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3C452CE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AFC52D4">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3BFAEC63">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vAlign w:val="center"/>
          </w:tcPr>
          <w:p w14:paraId="244B5C4C">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422" w:type="dxa"/>
            <w:tcBorders>
              <w:top w:val="nil"/>
              <w:left w:val="nil"/>
              <w:bottom w:val="single" w:color="auto" w:sz="4" w:space="0"/>
              <w:right w:val="single" w:color="auto" w:sz="4" w:space="0"/>
            </w:tcBorders>
            <w:shd w:val="clear" w:color="auto" w:fill="auto"/>
            <w:vAlign w:val="center"/>
          </w:tcPr>
          <w:p w14:paraId="7A208A4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7" w:type="dxa"/>
            <w:tcBorders>
              <w:top w:val="nil"/>
              <w:left w:val="nil"/>
              <w:bottom w:val="single" w:color="auto" w:sz="4" w:space="0"/>
              <w:right w:val="single" w:color="auto" w:sz="4" w:space="0"/>
            </w:tcBorders>
            <w:shd w:val="clear" w:color="auto" w:fill="auto"/>
            <w:vAlign w:val="center"/>
          </w:tcPr>
          <w:p w14:paraId="4D65A8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4FF46CC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1" w:type="dxa"/>
            <w:tcBorders>
              <w:top w:val="nil"/>
              <w:left w:val="nil"/>
              <w:bottom w:val="single" w:color="auto" w:sz="4" w:space="0"/>
              <w:right w:val="single" w:color="auto" w:sz="4" w:space="0"/>
            </w:tcBorders>
            <w:shd w:val="clear" w:color="auto" w:fill="auto"/>
            <w:vAlign w:val="center"/>
          </w:tcPr>
          <w:p w14:paraId="6EFECE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03AC4D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299F2FD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0D62645">
        <w:tblPrEx>
          <w:tblCellMar>
            <w:top w:w="0" w:type="dxa"/>
            <w:left w:w="108" w:type="dxa"/>
            <w:bottom w:w="0" w:type="dxa"/>
            <w:right w:w="108" w:type="dxa"/>
          </w:tblCellMar>
        </w:tblPrEx>
        <w:trPr>
          <w:trHeight w:val="879"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1D028089">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vAlign w:val="center"/>
          </w:tcPr>
          <w:p w14:paraId="0409C25E">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422" w:type="dxa"/>
            <w:tcBorders>
              <w:top w:val="nil"/>
              <w:left w:val="nil"/>
              <w:bottom w:val="single" w:color="auto" w:sz="4" w:space="0"/>
              <w:right w:val="single" w:color="auto" w:sz="4" w:space="0"/>
            </w:tcBorders>
            <w:shd w:val="clear" w:color="auto" w:fill="auto"/>
            <w:vAlign w:val="center"/>
          </w:tcPr>
          <w:p w14:paraId="05724547">
            <w:pPr>
              <w:widowControl/>
              <w:jc w:val="center"/>
              <w:rPr>
                <w:rFonts w:hint="eastAsia" w:ascii="宋体" w:hAnsi="宋体" w:cs="宋体"/>
                <w:kern w:val="0"/>
                <w:sz w:val="20"/>
                <w:szCs w:val="20"/>
              </w:rPr>
            </w:pPr>
            <w:r>
              <w:rPr>
                <w:rFonts w:hint="eastAsia" w:ascii="宋体" w:hAnsi="宋体" w:cs="宋体"/>
                <w:kern w:val="0"/>
                <w:sz w:val="20"/>
                <w:szCs w:val="20"/>
              </w:rPr>
              <w:t>389.05</w:t>
            </w:r>
          </w:p>
        </w:tc>
        <w:tc>
          <w:tcPr>
            <w:tcW w:w="1277" w:type="dxa"/>
            <w:tcBorders>
              <w:top w:val="nil"/>
              <w:left w:val="nil"/>
              <w:bottom w:val="single" w:color="auto" w:sz="4" w:space="0"/>
              <w:right w:val="single" w:color="auto" w:sz="4" w:space="0"/>
            </w:tcBorders>
            <w:shd w:val="clear" w:color="auto" w:fill="auto"/>
            <w:vAlign w:val="center"/>
          </w:tcPr>
          <w:p w14:paraId="0BD85FF5">
            <w:pPr>
              <w:widowControl/>
              <w:jc w:val="center"/>
              <w:rPr>
                <w:rFonts w:hint="eastAsia" w:ascii="宋体" w:hAnsi="宋体" w:cs="宋体"/>
                <w:kern w:val="0"/>
                <w:sz w:val="20"/>
                <w:szCs w:val="20"/>
              </w:rPr>
            </w:pPr>
            <w:r>
              <w:rPr>
                <w:rFonts w:hint="eastAsia" w:ascii="宋体" w:hAnsi="宋体" w:cs="宋体"/>
                <w:kern w:val="0"/>
                <w:sz w:val="20"/>
                <w:szCs w:val="20"/>
              </w:rPr>
              <w:t>395.88</w:t>
            </w:r>
          </w:p>
        </w:tc>
        <w:tc>
          <w:tcPr>
            <w:tcW w:w="1275" w:type="dxa"/>
            <w:tcBorders>
              <w:top w:val="nil"/>
              <w:left w:val="nil"/>
              <w:bottom w:val="single" w:color="auto" w:sz="4" w:space="0"/>
              <w:right w:val="single" w:color="auto" w:sz="4" w:space="0"/>
            </w:tcBorders>
            <w:shd w:val="clear" w:color="auto" w:fill="auto"/>
            <w:vAlign w:val="center"/>
          </w:tcPr>
          <w:p w14:paraId="06E5DF19">
            <w:pPr>
              <w:widowControl/>
              <w:jc w:val="center"/>
              <w:rPr>
                <w:rFonts w:hint="eastAsia" w:ascii="宋体" w:hAnsi="宋体" w:cs="宋体"/>
                <w:kern w:val="0"/>
                <w:sz w:val="20"/>
                <w:szCs w:val="20"/>
              </w:rPr>
            </w:pPr>
            <w:r>
              <w:rPr>
                <w:rFonts w:hint="eastAsia" w:ascii="宋体" w:hAnsi="宋体" w:cs="宋体"/>
                <w:kern w:val="0"/>
                <w:sz w:val="20"/>
                <w:szCs w:val="20"/>
              </w:rPr>
              <w:t>395.86</w:t>
            </w:r>
          </w:p>
        </w:tc>
        <w:tc>
          <w:tcPr>
            <w:tcW w:w="991" w:type="dxa"/>
            <w:tcBorders>
              <w:top w:val="nil"/>
              <w:left w:val="nil"/>
              <w:bottom w:val="single" w:color="auto" w:sz="4" w:space="0"/>
              <w:right w:val="single" w:color="auto" w:sz="4" w:space="0"/>
            </w:tcBorders>
            <w:shd w:val="clear" w:color="auto" w:fill="auto"/>
            <w:vAlign w:val="center"/>
          </w:tcPr>
          <w:p w14:paraId="3BAC723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1A5667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2157D01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41E6D77">
        <w:tblPrEx>
          <w:tblCellMar>
            <w:top w:w="0" w:type="dxa"/>
            <w:left w:w="108" w:type="dxa"/>
            <w:bottom w:w="0" w:type="dxa"/>
            <w:right w:w="108" w:type="dxa"/>
          </w:tblCellMar>
        </w:tblPrEx>
        <w:trPr>
          <w:trHeight w:val="705" w:hRule="atLeast"/>
          <w:jc w:val="center"/>
        </w:trPr>
        <w:tc>
          <w:tcPr>
            <w:tcW w:w="8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6F5D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80" w:type="dxa"/>
            <w:gridSpan w:val="3"/>
            <w:tcBorders>
              <w:top w:val="single" w:color="auto" w:sz="4" w:space="0"/>
              <w:left w:val="nil"/>
              <w:bottom w:val="single" w:color="auto" w:sz="4" w:space="0"/>
              <w:right w:val="single" w:color="auto" w:sz="4" w:space="0"/>
            </w:tcBorders>
            <w:shd w:val="clear" w:color="auto" w:fill="auto"/>
            <w:noWrap/>
            <w:vAlign w:val="center"/>
          </w:tcPr>
          <w:p w14:paraId="3E920B9A">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40" w:type="dxa"/>
            <w:gridSpan w:val="4"/>
            <w:tcBorders>
              <w:top w:val="single" w:color="auto" w:sz="4" w:space="0"/>
              <w:left w:val="nil"/>
              <w:bottom w:val="single" w:color="auto" w:sz="4" w:space="0"/>
              <w:right w:val="single" w:color="auto" w:sz="4" w:space="0"/>
            </w:tcBorders>
            <w:shd w:val="clear" w:color="auto" w:fill="auto"/>
            <w:noWrap/>
            <w:vAlign w:val="center"/>
          </w:tcPr>
          <w:p w14:paraId="03D3EC57">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FF09FB0">
        <w:tblPrEx>
          <w:tblCellMar>
            <w:top w:w="0" w:type="dxa"/>
            <w:left w:w="108" w:type="dxa"/>
            <w:bottom w:w="0" w:type="dxa"/>
            <w:right w:w="108" w:type="dxa"/>
          </w:tblCellMar>
        </w:tblPrEx>
        <w:trPr>
          <w:trHeight w:val="200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4E5A6059">
            <w:pPr>
              <w:widowControl/>
              <w:jc w:val="left"/>
              <w:rPr>
                <w:rFonts w:hint="eastAsia" w:ascii="宋体" w:hAnsi="宋体" w:cs="宋体"/>
                <w:kern w:val="0"/>
                <w:sz w:val="20"/>
                <w:szCs w:val="20"/>
              </w:rPr>
            </w:pPr>
          </w:p>
        </w:tc>
        <w:tc>
          <w:tcPr>
            <w:tcW w:w="3980" w:type="dxa"/>
            <w:gridSpan w:val="3"/>
            <w:tcBorders>
              <w:top w:val="single" w:color="auto" w:sz="4" w:space="0"/>
              <w:left w:val="nil"/>
              <w:bottom w:val="single" w:color="auto" w:sz="4" w:space="0"/>
              <w:right w:val="single" w:color="auto" w:sz="4" w:space="0"/>
            </w:tcBorders>
            <w:shd w:val="clear" w:color="auto" w:fill="auto"/>
            <w:vAlign w:val="center"/>
          </w:tcPr>
          <w:p w14:paraId="7C2F0262">
            <w:pPr>
              <w:widowControl/>
              <w:jc w:val="center"/>
              <w:rPr>
                <w:rFonts w:hint="eastAsia" w:ascii="宋体" w:hAnsi="宋体" w:cs="宋体"/>
                <w:kern w:val="0"/>
                <w:sz w:val="20"/>
                <w:szCs w:val="20"/>
              </w:rPr>
            </w:pPr>
            <w:r>
              <w:rPr>
                <w:rFonts w:hint="eastAsia" w:ascii="宋体" w:hAnsi="宋体" w:cs="宋体"/>
                <w:kern w:val="0"/>
                <w:sz w:val="20"/>
                <w:szCs w:val="20"/>
              </w:rPr>
              <w:t>依法全面履行审计监督职责，做好常态化“经济体检”工作，做到应审尽审、凡审必严，切实推动治理、服务发展、维护安全，确保审计监督更加有力、更加有效。强化理论学习，科学制定木垒县2023年度审计项目计划，完成研究制定审计评价，做出审计决定提出审计建议的任务工作；培养一支优秀的审计队伍。</w:t>
            </w:r>
          </w:p>
        </w:tc>
        <w:tc>
          <w:tcPr>
            <w:tcW w:w="3740" w:type="dxa"/>
            <w:gridSpan w:val="4"/>
            <w:tcBorders>
              <w:top w:val="single" w:color="auto" w:sz="4" w:space="0"/>
              <w:left w:val="nil"/>
              <w:bottom w:val="single" w:color="auto" w:sz="4" w:space="0"/>
              <w:right w:val="single" w:color="auto" w:sz="4" w:space="0"/>
            </w:tcBorders>
            <w:shd w:val="clear" w:color="auto" w:fill="auto"/>
            <w:vAlign w:val="center"/>
          </w:tcPr>
          <w:p w14:paraId="327B5174">
            <w:pPr>
              <w:widowControl/>
              <w:jc w:val="center"/>
              <w:rPr>
                <w:rFonts w:hint="eastAsia" w:ascii="宋体" w:hAnsi="宋体" w:cs="宋体"/>
                <w:kern w:val="0"/>
                <w:sz w:val="20"/>
                <w:szCs w:val="20"/>
              </w:rPr>
            </w:pPr>
            <w:r>
              <w:rPr>
                <w:rFonts w:hint="eastAsia" w:ascii="宋体" w:hAnsi="宋体" w:cs="宋体"/>
                <w:kern w:val="0"/>
                <w:sz w:val="20"/>
                <w:szCs w:val="20"/>
              </w:rPr>
              <w:t>2023年，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w:t>
            </w:r>
            <w:r>
              <w:rPr>
                <w:rFonts w:hint="eastAsia" w:ascii="宋体" w:hAnsi="宋体" w:cs="宋体"/>
                <w:kern w:val="0"/>
                <w:sz w:val="20"/>
                <w:szCs w:val="20"/>
                <w:lang w:eastAsia="zh-CN"/>
              </w:rPr>
              <w:t>。</w:t>
            </w:r>
          </w:p>
        </w:tc>
      </w:tr>
      <w:tr w14:paraId="4E87D448">
        <w:tblPrEx>
          <w:tblCellMar>
            <w:top w:w="0" w:type="dxa"/>
            <w:left w:w="108" w:type="dxa"/>
            <w:bottom w:w="0" w:type="dxa"/>
            <w:right w:w="108" w:type="dxa"/>
          </w:tblCellMar>
        </w:tblPrEx>
        <w:trPr>
          <w:trHeight w:val="579"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0D2B06E5">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81" w:type="dxa"/>
            <w:tcBorders>
              <w:top w:val="nil"/>
              <w:left w:val="nil"/>
              <w:bottom w:val="single" w:color="auto" w:sz="4" w:space="0"/>
              <w:right w:val="single" w:color="auto" w:sz="4" w:space="0"/>
            </w:tcBorders>
            <w:shd w:val="clear" w:color="auto" w:fill="auto"/>
            <w:vAlign w:val="center"/>
          </w:tcPr>
          <w:p w14:paraId="46B43E8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22" w:type="dxa"/>
            <w:tcBorders>
              <w:top w:val="nil"/>
              <w:left w:val="nil"/>
              <w:bottom w:val="single" w:color="auto" w:sz="4" w:space="0"/>
              <w:right w:val="single" w:color="auto" w:sz="4" w:space="0"/>
            </w:tcBorders>
            <w:shd w:val="clear" w:color="auto" w:fill="auto"/>
            <w:vAlign w:val="center"/>
          </w:tcPr>
          <w:p w14:paraId="0BCEC75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77" w:type="dxa"/>
            <w:tcBorders>
              <w:top w:val="nil"/>
              <w:left w:val="nil"/>
              <w:bottom w:val="single" w:color="auto" w:sz="4" w:space="0"/>
              <w:right w:val="single" w:color="auto" w:sz="4" w:space="0"/>
            </w:tcBorders>
            <w:shd w:val="clear" w:color="auto" w:fill="auto"/>
            <w:vAlign w:val="center"/>
          </w:tcPr>
          <w:p w14:paraId="16C2EED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75" w:type="dxa"/>
            <w:tcBorders>
              <w:top w:val="nil"/>
              <w:left w:val="nil"/>
              <w:bottom w:val="single" w:color="auto" w:sz="4" w:space="0"/>
              <w:right w:val="single" w:color="auto" w:sz="4" w:space="0"/>
            </w:tcBorders>
            <w:shd w:val="clear" w:color="auto" w:fill="auto"/>
            <w:vAlign w:val="center"/>
          </w:tcPr>
          <w:p w14:paraId="4F5250FA">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91" w:type="dxa"/>
            <w:tcBorders>
              <w:top w:val="nil"/>
              <w:left w:val="nil"/>
              <w:bottom w:val="single" w:color="auto" w:sz="4" w:space="0"/>
              <w:right w:val="single" w:color="auto" w:sz="4" w:space="0"/>
            </w:tcBorders>
            <w:shd w:val="clear" w:color="auto" w:fill="auto"/>
            <w:vAlign w:val="center"/>
          </w:tcPr>
          <w:p w14:paraId="23F9659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16" w:type="dxa"/>
            <w:tcBorders>
              <w:top w:val="nil"/>
              <w:left w:val="nil"/>
              <w:bottom w:val="single" w:color="auto" w:sz="4" w:space="0"/>
              <w:right w:val="single" w:color="auto" w:sz="4" w:space="0"/>
            </w:tcBorders>
            <w:shd w:val="clear" w:color="auto" w:fill="auto"/>
            <w:vAlign w:val="center"/>
          </w:tcPr>
          <w:p w14:paraId="31BBBC8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8" w:type="dxa"/>
            <w:tcBorders>
              <w:top w:val="nil"/>
              <w:left w:val="nil"/>
              <w:bottom w:val="single" w:color="auto" w:sz="4" w:space="0"/>
              <w:right w:val="single" w:color="auto" w:sz="4" w:space="0"/>
            </w:tcBorders>
            <w:shd w:val="clear" w:color="auto" w:fill="auto"/>
            <w:vAlign w:val="center"/>
          </w:tcPr>
          <w:p w14:paraId="0A3C835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F84279B">
        <w:tblPrEx>
          <w:tblCellMar>
            <w:top w:w="0" w:type="dxa"/>
            <w:left w:w="108" w:type="dxa"/>
            <w:bottom w:w="0" w:type="dxa"/>
            <w:right w:w="108" w:type="dxa"/>
          </w:tblCellMar>
        </w:tblPrEx>
        <w:trPr>
          <w:trHeight w:val="741" w:hRule="atLeast"/>
          <w:jc w:val="center"/>
        </w:trPr>
        <w:tc>
          <w:tcPr>
            <w:tcW w:w="8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E7BE06">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81" w:type="dxa"/>
            <w:vMerge w:val="restart"/>
            <w:tcBorders>
              <w:top w:val="nil"/>
              <w:left w:val="single" w:color="auto" w:sz="4" w:space="0"/>
              <w:bottom w:val="single" w:color="auto" w:sz="4" w:space="0"/>
              <w:right w:val="single" w:color="auto" w:sz="4" w:space="0"/>
            </w:tcBorders>
            <w:shd w:val="clear" w:color="auto" w:fill="auto"/>
            <w:vAlign w:val="center"/>
          </w:tcPr>
          <w:p w14:paraId="1471CD4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22" w:type="dxa"/>
            <w:tcBorders>
              <w:top w:val="nil"/>
              <w:left w:val="nil"/>
              <w:bottom w:val="single" w:color="auto" w:sz="4" w:space="0"/>
              <w:right w:val="single" w:color="auto" w:sz="4" w:space="0"/>
            </w:tcBorders>
            <w:shd w:val="clear" w:color="auto" w:fill="auto"/>
            <w:vAlign w:val="center"/>
          </w:tcPr>
          <w:p w14:paraId="6CDD52F1">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277" w:type="dxa"/>
            <w:tcBorders>
              <w:top w:val="nil"/>
              <w:left w:val="nil"/>
              <w:bottom w:val="single" w:color="auto" w:sz="4" w:space="0"/>
              <w:right w:val="single" w:color="auto" w:sz="4" w:space="0"/>
            </w:tcBorders>
            <w:shd w:val="clear" w:color="auto" w:fill="auto"/>
            <w:vAlign w:val="center"/>
          </w:tcPr>
          <w:p w14:paraId="01C3D733">
            <w:pPr>
              <w:widowControl/>
              <w:jc w:val="center"/>
              <w:rPr>
                <w:rFonts w:hint="eastAsia" w:ascii="宋体" w:hAnsi="宋体" w:cs="宋体"/>
                <w:kern w:val="0"/>
                <w:sz w:val="20"/>
                <w:szCs w:val="20"/>
              </w:rPr>
            </w:pPr>
            <w:r>
              <w:rPr>
                <w:rFonts w:hint="eastAsia" w:ascii="宋体" w:hAnsi="宋体" w:cs="宋体"/>
                <w:kern w:val="0"/>
                <w:sz w:val="20"/>
                <w:szCs w:val="20"/>
              </w:rPr>
              <w:t>&gt;=22人</w:t>
            </w:r>
          </w:p>
        </w:tc>
        <w:tc>
          <w:tcPr>
            <w:tcW w:w="1275" w:type="dxa"/>
            <w:tcBorders>
              <w:top w:val="nil"/>
              <w:left w:val="nil"/>
              <w:bottom w:val="single" w:color="auto" w:sz="4" w:space="0"/>
              <w:right w:val="single" w:color="auto" w:sz="4" w:space="0"/>
            </w:tcBorders>
            <w:shd w:val="clear" w:color="auto" w:fill="auto"/>
            <w:vAlign w:val="center"/>
          </w:tcPr>
          <w:p w14:paraId="51236584">
            <w:pPr>
              <w:widowControl/>
              <w:jc w:val="center"/>
              <w:rPr>
                <w:rFonts w:hint="eastAsia" w:ascii="宋体" w:hAnsi="宋体" w:cs="宋体"/>
                <w:kern w:val="0"/>
                <w:sz w:val="20"/>
                <w:szCs w:val="20"/>
              </w:rPr>
            </w:pPr>
            <w:r>
              <w:rPr>
                <w:rFonts w:hint="eastAsia" w:ascii="宋体" w:hAnsi="宋体" w:cs="宋体"/>
                <w:kern w:val="0"/>
                <w:sz w:val="20"/>
                <w:szCs w:val="20"/>
              </w:rPr>
              <w:t>木垒哈萨克自治县审计局职能配置、内设机构和人员编制规定</w:t>
            </w:r>
          </w:p>
        </w:tc>
        <w:tc>
          <w:tcPr>
            <w:tcW w:w="991" w:type="dxa"/>
            <w:tcBorders>
              <w:top w:val="nil"/>
              <w:left w:val="nil"/>
              <w:bottom w:val="single" w:color="auto" w:sz="4" w:space="0"/>
              <w:right w:val="single" w:color="auto" w:sz="4" w:space="0"/>
            </w:tcBorders>
            <w:shd w:val="clear" w:color="auto" w:fill="auto"/>
            <w:vAlign w:val="center"/>
          </w:tcPr>
          <w:p w14:paraId="55FA565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716" w:type="dxa"/>
            <w:tcBorders>
              <w:top w:val="nil"/>
              <w:left w:val="nil"/>
              <w:bottom w:val="single" w:color="auto" w:sz="4" w:space="0"/>
              <w:right w:val="single" w:color="auto" w:sz="4" w:space="0"/>
            </w:tcBorders>
            <w:shd w:val="clear" w:color="auto" w:fill="auto"/>
            <w:vAlign w:val="center"/>
          </w:tcPr>
          <w:p w14:paraId="7FCE3857">
            <w:pPr>
              <w:widowControl/>
              <w:jc w:val="center"/>
              <w:rPr>
                <w:rFonts w:hint="eastAsia" w:ascii="宋体" w:hAnsi="宋体" w:cs="宋体"/>
                <w:kern w:val="0"/>
                <w:sz w:val="20"/>
                <w:szCs w:val="20"/>
              </w:rPr>
            </w:pPr>
            <w:r>
              <w:rPr>
                <w:rFonts w:hint="eastAsia" w:ascii="宋体" w:hAnsi="宋体" w:cs="宋体"/>
                <w:kern w:val="0"/>
                <w:sz w:val="20"/>
                <w:szCs w:val="20"/>
              </w:rPr>
              <w:t>22人</w:t>
            </w:r>
          </w:p>
        </w:tc>
        <w:tc>
          <w:tcPr>
            <w:tcW w:w="758" w:type="dxa"/>
            <w:tcBorders>
              <w:top w:val="nil"/>
              <w:left w:val="nil"/>
              <w:bottom w:val="single" w:color="auto" w:sz="4" w:space="0"/>
              <w:right w:val="single" w:color="auto" w:sz="4" w:space="0"/>
            </w:tcBorders>
            <w:shd w:val="clear" w:color="auto" w:fill="auto"/>
            <w:vAlign w:val="center"/>
          </w:tcPr>
          <w:p w14:paraId="2554566C">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2CC4A961">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7BF02BE3">
            <w:pPr>
              <w:widowControl/>
              <w:jc w:val="left"/>
              <w:rPr>
                <w:rFonts w:hint="eastAsia" w:ascii="宋体" w:hAnsi="宋体" w:cs="宋体"/>
                <w:kern w:val="0"/>
                <w:sz w:val="20"/>
                <w:szCs w:val="20"/>
              </w:rPr>
            </w:pPr>
          </w:p>
        </w:tc>
        <w:tc>
          <w:tcPr>
            <w:tcW w:w="1281" w:type="dxa"/>
            <w:vMerge w:val="continue"/>
            <w:tcBorders>
              <w:top w:val="nil"/>
              <w:left w:val="single" w:color="auto" w:sz="4" w:space="0"/>
              <w:bottom w:val="single" w:color="auto" w:sz="4" w:space="0"/>
              <w:right w:val="single" w:color="auto" w:sz="4" w:space="0"/>
            </w:tcBorders>
            <w:vAlign w:val="center"/>
          </w:tcPr>
          <w:p w14:paraId="47D0A7B7">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vAlign w:val="center"/>
          </w:tcPr>
          <w:p w14:paraId="2ABEE1E3">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1277" w:type="dxa"/>
            <w:tcBorders>
              <w:top w:val="nil"/>
              <w:left w:val="nil"/>
              <w:bottom w:val="single" w:color="auto" w:sz="4" w:space="0"/>
              <w:right w:val="single" w:color="auto" w:sz="4" w:space="0"/>
            </w:tcBorders>
            <w:shd w:val="clear" w:color="auto" w:fill="auto"/>
            <w:vAlign w:val="center"/>
          </w:tcPr>
          <w:p w14:paraId="77EC8319">
            <w:pPr>
              <w:widowControl/>
              <w:jc w:val="center"/>
              <w:rPr>
                <w:rFonts w:hint="eastAsia" w:ascii="宋体" w:hAnsi="宋体" w:cs="宋体"/>
                <w:kern w:val="0"/>
                <w:sz w:val="20"/>
                <w:szCs w:val="20"/>
              </w:rPr>
            </w:pPr>
            <w:r>
              <w:rPr>
                <w:rFonts w:hint="eastAsia" w:ascii="宋体" w:hAnsi="宋体" w:cs="宋体"/>
                <w:kern w:val="0"/>
                <w:sz w:val="20"/>
                <w:szCs w:val="20"/>
              </w:rPr>
              <w:t>&gt;=37.38平方米</w:t>
            </w:r>
          </w:p>
        </w:tc>
        <w:tc>
          <w:tcPr>
            <w:tcW w:w="1275" w:type="dxa"/>
            <w:tcBorders>
              <w:top w:val="nil"/>
              <w:left w:val="nil"/>
              <w:bottom w:val="single" w:color="auto" w:sz="4" w:space="0"/>
              <w:right w:val="single" w:color="auto" w:sz="4" w:space="0"/>
            </w:tcBorders>
            <w:shd w:val="clear" w:color="auto" w:fill="auto"/>
            <w:vAlign w:val="center"/>
          </w:tcPr>
          <w:p w14:paraId="476E5AC8">
            <w:pPr>
              <w:widowControl/>
              <w:jc w:val="center"/>
              <w:rPr>
                <w:rFonts w:hint="eastAsia" w:ascii="宋体" w:hAnsi="宋体" w:cs="宋体"/>
                <w:kern w:val="0"/>
                <w:sz w:val="20"/>
                <w:szCs w:val="20"/>
              </w:rPr>
            </w:pPr>
            <w:r>
              <w:rPr>
                <w:rFonts w:hint="eastAsia" w:ascii="宋体" w:hAnsi="宋体" w:cs="宋体"/>
                <w:kern w:val="0"/>
                <w:sz w:val="20"/>
                <w:szCs w:val="20"/>
              </w:rPr>
              <w:t>木垒哈萨克自治县审计局职能配置、内设机构和人员编制规定</w:t>
            </w:r>
          </w:p>
        </w:tc>
        <w:tc>
          <w:tcPr>
            <w:tcW w:w="991" w:type="dxa"/>
            <w:tcBorders>
              <w:top w:val="nil"/>
              <w:left w:val="nil"/>
              <w:bottom w:val="single" w:color="auto" w:sz="4" w:space="0"/>
              <w:right w:val="single" w:color="auto" w:sz="4" w:space="0"/>
            </w:tcBorders>
            <w:shd w:val="clear" w:color="auto" w:fill="auto"/>
            <w:vAlign w:val="center"/>
          </w:tcPr>
          <w:p w14:paraId="6F9D788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716" w:type="dxa"/>
            <w:tcBorders>
              <w:top w:val="nil"/>
              <w:left w:val="nil"/>
              <w:bottom w:val="single" w:color="auto" w:sz="4" w:space="0"/>
              <w:right w:val="single" w:color="auto" w:sz="4" w:space="0"/>
            </w:tcBorders>
            <w:shd w:val="clear" w:color="auto" w:fill="auto"/>
            <w:vAlign w:val="center"/>
          </w:tcPr>
          <w:p w14:paraId="0724E281">
            <w:pPr>
              <w:widowControl/>
              <w:jc w:val="center"/>
              <w:rPr>
                <w:rFonts w:hint="eastAsia" w:ascii="宋体" w:hAnsi="宋体" w:cs="宋体"/>
                <w:kern w:val="0"/>
                <w:sz w:val="20"/>
                <w:szCs w:val="20"/>
              </w:rPr>
            </w:pPr>
            <w:r>
              <w:rPr>
                <w:rFonts w:hint="eastAsia" w:ascii="宋体" w:hAnsi="宋体" w:cs="宋体"/>
                <w:kern w:val="0"/>
                <w:sz w:val="20"/>
                <w:szCs w:val="20"/>
              </w:rPr>
              <w:t>37.38平方米</w:t>
            </w:r>
          </w:p>
        </w:tc>
        <w:tc>
          <w:tcPr>
            <w:tcW w:w="758" w:type="dxa"/>
            <w:tcBorders>
              <w:top w:val="nil"/>
              <w:left w:val="nil"/>
              <w:bottom w:val="single" w:color="auto" w:sz="4" w:space="0"/>
              <w:right w:val="single" w:color="auto" w:sz="4" w:space="0"/>
            </w:tcBorders>
            <w:shd w:val="clear" w:color="auto" w:fill="auto"/>
            <w:vAlign w:val="center"/>
          </w:tcPr>
          <w:p w14:paraId="2D12293C">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032E34FF">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0FA2CC20">
            <w:pPr>
              <w:widowControl/>
              <w:jc w:val="left"/>
              <w:rPr>
                <w:rFonts w:hint="eastAsia" w:ascii="宋体" w:hAnsi="宋体" w:cs="宋体"/>
                <w:kern w:val="0"/>
                <w:sz w:val="20"/>
                <w:szCs w:val="20"/>
              </w:rPr>
            </w:pPr>
          </w:p>
        </w:tc>
        <w:tc>
          <w:tcPr>
            <w:tcW w:w="1281" w:type="dxa"/>
            <w:vMerge w:val="continue"/>
            <w:tcBorders>
              <w:top w:val="nil"/>
              <w:left w:val="single" w:color="auto" w:sz="4" w:space="0"/>
              <w:bottom w:val="single" w:color="auto" w:sz="4" w:space="0"/>
              <w:right w:val="single" w:color="auto" w:sz="4" w:space="0"/>
            </w:tcBorders>
            <w:vAlign w:val="center"/>
          </w:tcPr>
          <w:p w14:paraId="737DB1F3">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vAlign w:val="center"/>
          </w:tcPr>
          <w:p w14:paraId="3820BEAC">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277" w:type="dxa"/>
            <w:tcBorders>
              <w:top w:val="nil"/>
              <w:left w:val="nil"/>
              <w:bottom w:val="single" w:color="auto" w:sz="4" w:space="0"/>
              <w:right w:val="single" w:color="auto" w:sz="4" w:space="0"/>
            </w:tcBorders>
            <w:shd w:val="clear" w:color="auto" w:fill="auto"/>
            <w:vAlign w:val="center"/>
          </w:tcPr>
          <w:p w14:paraId="5B3FAF04">
            <w:pPr>
              <w:widowControl/>
              <w:jc w:val="center"/>
              <w:rPr>
                <w:rFonts w:hint="eastAsia" w:ascii="宋体" w:hAnsi="宋体" w:cs="宋体"/>
                <w:kern w:val="0"/>
                <w:sz w:val="20"/>
                <w:szCs w:val="20"/>
              </w:rPr>
            </w:pPr>
            <w:r>
              <w:rPr>
                <w:rFonts w:hint="eastAsia" w:ascii="宋体" w:hAnsi="宋体" w:cs="宋体"/>
                <w:kern w:val="0"/>
                <w:sz w:val="20"/>
                <w:szCs w:val="20"/>
              </w:rPr>
              <w:t>&lt;=1辆</w:t>
            </w:r>
          </w:p>
        </w:tc>
        <w:tc>
          <w:tcPr>
            <w:tcW w:w="1275" w:type="dxa"/>
            <w:tcBorders>
              <w:top w:val="nil"/>
              <w:left w:val="nil"/>
              <w:bottom w:val="single" w:color="auto" w:sz="4" w:space="0"/>
              <w:right w:val="single" w:color="auto" w:sz="4" w:space="0"/>
            </w:tcBorders>
            <w:shd w:val="clear" w:color="auto" w:fill="auto"/>
            <w:vAlign w:val="center"/>
          </w:tcPr>
          <w:p w14:paraId="352A00D3">
            <w:pPr>
              <w:widowControl/>
              <w:jc w:val="center"/>
              <w:rPr>
                <w:rFonts w:hint="eastAsia" w:ascii="宋体" w:hAnsi="宋体" w:cs="宋体"/>
                <w:kern w:val="0"/>
                <w:sz w:val="20"/>
                <w:szCs w:val="20"/>
              </w:rPr>
            </w:pPr>
            <w:r>
              <w:rPr>
                <w:rFonts w:hint="eastAsia" w:ascii="宋体" w:hAnsi="宋体" w:cs="宋体"/>
                <w:kern w:val="0"/>
                <w:sz w:val="20"/>
                <w:szCs w:val="20"/>
              </w:rPr>
              <w:t>木垒哈萨克自治县审计局职能配置、内设机构和人员编制规定</w:t>
            </w:r>
          </w:p>
        </w:tc>
        <w:tc>
          <w:tcPr>
            <w:tcW w:w="991" w:type="dxa"/>
            <w:tcBorders>
              <w:top w:val="nil"/>
              <w:left w:val="nil"/>
              <w:bottom w:val="single" w:color="auto" w:sz="4" w:space="0"/>
              <w:right w:val="single" w:color="auto" w:sz="4" w:space="0"/>
            </w:tcBorders>
            <w:shd w:val="clear" w:color="auto" w:fill="auto"/>
            <w:vAlign w:val="center"/>
          </w:tcPr>
          <w:p w14:paraId="276E665C">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716" w:type="dxa"/>
            <w:tcBorders>
              <w:top w:val="nil"/>
              <w:left w:val="nil"/>
              <w:bottom w:val="single" w:color="auto" w:sz="4" w:space="0"/>
              <w:right w:val="single" w:color="auto" w:sz="4" w:space="0"/>
            </w:tcBorders>
            <w:shd w:val="clear" w:color="auto" w:fill="auto"/>
            <w:vAlign w:val="center"/>
          </w:tcPr>
          <w:p w14:paraId="5159AABE">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58" w:type="dxa"/>
            <w:tcBorders>
              <w:top w:val="nil"/>
              <w:left w:val="nil"/>
              <w:bottom w:val="single" w:color="auto" w:sz="4" w:space="0"/>
              <w:right w:val="single" w:color="auto" w:sz="4" w:space="0"/>
            </w:tcBorders>
            <w:shd w:val="clear" w:color="auto" w:fill="auto"/>
            <w:vAlign w:val="center"/>
          </w:tcPr>
          <w:p w14:paraId="77F81443">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6CDCACDC">
        <w:tblPrEx>
          <w:tblCellMar>
            <w:top w:w="0" w:type="dxa"/>
            <w:left w:w="108" w:type="dxa"/>
            <w:bottom w:w="0" w:type="dxa"/>
            <w:right w:w="108" w:type="dxa"/>
          </w:tblCellMar>
        </w:tblPrEx>
        <w:trPr>
          <w:trHeight w:val="741" w:hRule="atLeast"/>
          <w:jc w:val="center"/>
        </w:trPr>
        <w:tc>
          <w:tcPr>
            <w:tcW w:w="8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D5DC1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81" w:type="dxa"/>
            <w:vMerge w:val="continue"/>
            <w:tcBorders>
              <w:top w:val="nil"/>
              <w:left w:val="single" w:color="auto" w:sz="4" w:space="0"/>
              <w:bottom w:val="single" w:color="auto" w:sz="4" w:space="0"/>
              <w:right w:val="single" w:color="auto" w:sz="4" w:space="0"/>
            </w:tcBorders>
            <w:vAlign w:val="center"/>
          </w:tcPr>
          <w:p w14:paraId="51698346">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vAlign w:val="center"/>
          </w:tcPr>
          <w:p w14:paraId="57DDE640">
            <w:pPr>
              <w:widowControl/>
              <w:jc w:val="center"/>
              <w:rPr>
                <w:rFonts w:hint="eastAsia" w:ascii="宋体" w:hAnsi="宋体" w:cs="宋体"/>
                <w:kern w:val="0"/>
                <w:sz w:val="20"/>
                <w:szCs w:val="20"/>
              </w:rPr>
            </w:pPr>
            <w:r>
              <w:rPr>
                <w:rFonts w:hint="eastAsia" w:ascii="宋体" w:hAnsi="宋体" w:cs="宋体"/>
                <w:kern w:val="0"/>
                <w:sz w:val="20"/>
                <w:szCs w:val="20"/>
              </w:rPr>
              <w:t>完成审计项目数量</w:t>
            </w:r>
          </w:p>
        </w:tc>
        <w:tc>
          <w:tcPr>
            <w:tcW w:w="1277" w:type="dxa"/>
            <w:tcBorders>
              <w:top w:val="nil"/>
              <w:left w:val="nil"/>
              <w:bottom w:val="single" w:color="auto" w:sz="4" w:space="0"/>
              <w:right w:val="single" w:color="auto" w:sz="4" w:space="0"/>
            </w:tcBorders>
            <w:shd w:val="clear" w:color="auto" w:fill="auto"/>
            <w:vAlign w:val="center"/>
          </w:tcPr>
          <w:p w14:paraId="76D70C93">
            <w:pPr>
              <w:widowControl/>
              <w:jc w:val="center"/>
              <w:rPr>
                <w:rFonts w:hint="eastAsia" w:ascii="宋体" w:hAnsi="宋体" w:cs="宋体"/>
                <w:kern w:val="0"/>
                <w:sz w:val="20"/>
                <w:szCs w:val="20"/>
              </w:rPr>
            </w:pPr>
            <w:r>
              <w:rPr>
                <w:rFonts w:hint="eastAsia" w:ascii="宋体" w:hAnsi="宋体" w:cs="宋体"/>
                <w:kern w:val="0"/>
                <w:sz w:val="20"/>
                <w:szCs w:val="20"/>
              </w:rPr>
              <w:t>&gt;=15个</w:t>
            </w:r>
          </w:p>
        </w:tc>
        <w:tc>
          <w:tcPr>
            <w:tcW w:w="1275" w:type="dxa"/>
            <w:tcBorders>
              <w:top w:val="nil"/>
              <w:left w:val="nil"/>
              <w:bottom w:val="single" w:color="auto" w:sz="4" w:space="0"/>
              <w:right w:val="single" w:color="auto" w:sz="4" w:space="0"/>
            </w:tcBorders>
            <w:shd w:val="clear" w:color="auto" w:fill="auto"/>
            <w:vAlign w:val="center"/>
          </w:tcPr>
          <w:p w14:paraId="330A4FC0">
            <w:pPr>
              <w:widowControl/>
              <w:jc w:val="center"/>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vAlign w:val="center"/>
          </w:tcPr>
          <w:p w14:paraId="2DA24567">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16" w:type="dxa"/>
            <w:tcBorders>
              <w:top w:val="nil"/>
              <w:left w:val="nil"/>
              <w:bottom w:val="single" w:color="auto" w:sz="4" w:space="0"/>
              <w:right w:val="single" w:color="auto" w:sz="4" w:space="0"/>
            </w:tcBorders>
            <w:shd w:val="clear" w:color="auto" w:fill="auto"/>
            <w:vAlign w:val="center"/>
          </w:tcPr>
          <w:p w14:paraId="454D534A">
            <w:pPr>
              <w:widowControl/>
              <w:jc w:val="center"/>
              <w:rPr>
                <w:rFonts w:hint="eastAsia" w:ascii="宋体" w:hAnsi="宋体" w:cs="宋体"/>
                <w:kern w:val="0"/>
                <w:sz w:val="20"/>
                <w:szCs w:val="20"/>
              </w:rPr>
            </w:pPr>
            <w:r>
              <w:rPr>
                <w:rFonts w:hint="eastAsia" w:ascii="宋体" w:hAnsi="宋体" w:cs="宋体"/>
                <w:kern w:val="0"/>
                <w:sz w:val="20"/>
                <w:szCs w:val="20"/>
              </w:rPr>
              <w:t>15个</w:t>
            </w:r>
          </w:p>
        </w:tc>
        <w:tc>
          <w:tcPr>
            <w:tcW w:w="758" w:type="dxa"/>
            <w:tcBorders>
              <w:top w:val="nil"/>
              <w:left w:val="nil"/>
              <w:bottom w:val="single" w:color="auto" w:sz="4" w:space="0"/>
              <w:right w:val="single" w:color="auto" w:sz="4" w:space="0"/>
            </w:tcBorders>
            <w:shd w:val="clear" w:color="auto" w:fill="auto"/>
            <w:vAlign w:val="center"/>
          </w:tcPr>
          <w:p w14:paraId="428113AD">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82D8763">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68E06C08">
            <w:pPr>
              <w:widowControl/>
              <w:jc w:val="left"/>
              <w:rPr>
                <w:rFonts w:hint="eastAsia" w:ascii="宋体" w:hAnsi="宋体" w:cs="宋体"/>
                <w:kern w:val="0"/>
                <w:sz w:val="20"/>
                <w:szCs w:val="20"/>
              </w:rPr>
            </w:pPr>
          </w:p>
        </w:tc>
        <w:tc>
          <w:tcPr>
            <w:tcW w:w="1281" w:type="dxa"/>
            <w:vMerge w:val="restart"/>
            <w:tcBorders>
              <w:top w:val="nil"/>
              <w:left w:val="single" w:color="auto" w:sz="4" w:space="0"/>
              <w:bottom w:val="single" w:color="auto" w:sz="4" w:space="0"/>
              <w:right w:val="single" w:color="auto" w:sz="4" w:space="0"/>
            </w:tcBorders>
            <w:shd w:val="clear" w:color="auto" w:fill="auto"/>
            <w:vAlign w:val="center"/>
          </w:tcPr>
          <w:p w14:paraId="049D4F58">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22" w:type="dxa"/>
            <w:tcBorders>
              <w:top w:val="nil"/>
              <w:left w:val="nil"/>
              <w:bottom w:val="single" w:color="auto" w:sz="4" w:space="0"/>
              <w:right w:val="single" w:color="auto" w:sz="4" w:space="0"/>
            </w:tcBorders>
            <w:shd w:val="clear" w:color="auto" w:fill="auto"/>
            <w:vAlign w:val="center"/>
          </w:tcPr>
          <w:p w14:paraId="21F98DAE">
            <w:pPr>
              <w:widowControl/>
              <w:jc w:val="center"/>
              <w:rPr>
                <w:rFonts w:hint="eastAsia" w:ascii="宋体" w:hAnsi="宋体" w:cs="宋体"/>
                <w:kern w:val="0"/>
                <w:sz w:val="20"/>
                <w:szCs w:val="20"/>
              </w:rPr>
            </w:pPr>
            <w:r>
              <w:rPr>
                <w:rFonts w:hint="eastAsia" w:ascii="宋体" w:hAnsi="宋体" w:cs="宋体"/>
                <w:kern w:val="0"/>
                <w:sz w:val="20"/>
                <w:szCs w:val="20"/>
              </w:rPr>
              <w:t>审计队伍建设培养合格率</w:t>
            </w:r>
          </w:p>
        </w:tc>
        <w:tc>
          <w:tcPr>
            <w:tcW w:w="1277" w:type="dxa"/>
            <w:tcBorders>
              <w:top w:val="nil"/>
              <w:left w:val="nil"/>
              <w:bottom w:val="single" w:color="auto" w:sz="4" w:space="0"/>
              <w:right w:val="single" w:color="auto" w:sz="4" w:space="0"/>
            </w:tcBorders>
            <w:shd w:val="clear" w:color="auto" w:fill="auto"/>
            <w:vAlign w:val="center"/>
          </w:tcPr>
          <w:p w14:paraId="7DBD1437">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14:paraId="59BD712C">
            <w:pPr>
              <w:widowControl/>
              <w:jc w:val="center"/>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vAlign w:val="center"/>
          </w:tcPr>
          <w:p w14:paraId="53AB94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16" w:type="dxa"/>
            <w:tcBorders>
              <w:top w:val="nil"/>
              <w:left w:val="nil"/>
              <w:bottom w:val="single" w:color="auto" w:sz="4" w:space="0"/>
              <w:right w:val="single" w:color="auto" w:sz="4" w:space="0"/>
            </w:tcBorders>
            <w:shd w:val="clear" w:color="auto" w:fill="auto"/>
            <w:vAlign w:val="center"/>
          </w:tcPr>
          <w:p w14:paraId="785D9198">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758" w:type="dxa"/>
            <w:tcBorders>
              <w:top w:val="nil"/>
              <w:left w:val="nil"/>
              <w:bottom w:val="single" w:color="auto" w:sz="4" w:space="0"/>
              <w:right w:val="single" w:color="auto" w:sz="4" w:space="0"/>
            </w:tcBorders>
            <w:shd w:val="clear" w:color="auto" w:fill="auto"/>
            <w:vAlign w:val="center"/>
          </w:tcPr>
          <w:p w14:paraId="38A7607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975DFFA">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55AF8AA0">
            <w:pPr>
              <w:widowControl/>
              <w:jc w:val="left"/>
              <w:rPr>
                <w:rFonts w:hint="eastAsia" w:ascii="宋体" w:hAnsi="宋体" w:cs="宋体"/>
                <w:kern w:val="0"/>
                <w:sz w:val="20"/>
                <w:szCs w:val="20"/>
              </w:rPr>
            </w:pPr>
          </w:p>
        </w:tc>
        <w:tc>
          <w:tcPr>
            <w:tcW w:w="1281" w:type="dxa"/>
            <w:vMerge w:val="continue"/>
            <w:tcBorders>
              <w:top w:val="nil"/>
              <w:left w:val="single" w:color="auto" w:sz="4" w:space="0"/>
              <w:bottom w:val="single" w:color="auto" w:sz="4" w:space="0"/>
              <w:right w:val="single" w:color="auto" w:sz="4" w:space="0"/>
            </w:tcBorders>
            <w:vAlign w:val="center"/>
          </w:tcPr>
          <w:p w14:paraId="4A65F5AA">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noWrap/>
            <w:vAlign w:val="center"/>
          </w:tcPr>
          <w:p w14:paraId="448E56EB">
            <w:pPr>
              <w:widowControl/>
              <w:jc w:val="left"/>
              <w:rPr>
                <w:rFonts w:hint="eastAsia" w:ascii="宋体" w:hAnsi="宋体" w:cs="宋体"/>
                <w:kern w:val="0"/>
                <w:sz w:val="20"/>
                <w:szCs w:val="20"/>
              </w:rPr>
            </w:pPr>
            <w:r>
              <w:rPr>
                <w:rFonts w:hint="eastAsia" w:ascii="宋体" w:hAnsi="宋体" w:cs="宋体"/>
                <w:kern w:val="0"/>
                <w:sz w:val="20"/>
                <w:szCs w:val="20"/>
              </w:rPr>
              <w:t>对直接审计调查的事项依法进行评估，</w:t>
            </w:r>
            <w:r>
              <w:rPr>
                <w:rFonts w:hint="eastAsia" w:ascii="宋体" w:hAnsi="宋体" w:cs="宋体"/>
                <w:kern w:val="0"/>
                <w:sz w:val="20"/>
                <w:szCs w:val="20"/>
                <w:lang w:eastAsia="zh-CN"/>
              </w:rPr>
              <w:t>作</w:t>
            </w:r>
            <w:r>
              <w:rPr>
                <w:rFonts w:hint="eastAsia" w:ascii="宋体" w:hAnsi="宋体" w:cs="宋体"/>
                <w:kern w:val="0"/>
                <w:sz w:val="20"/>
                <w:szCs w:val="20"/>
              </w:rPr>
              <w:t>出审计决定或者提出审计建议</w:t>
            </w:r>
          </w:p>
        </w:tc>
        <w:tc>
          <w:tcPr>
            <w:tcW w:w="1277" w:type="dxa"/>
            <w:tcBorders>
              <w:top w:val="nil"/>
              <w:left w:val="nil"/>
              <w:bottom w:val="single" w:color="auto" w:sz="4" w:space="0"/>
              <w:right w:val="single" w:color="auto" w:sz="4" w:space="0"/>
            </w:tcBorders>
            <w:shd w:val="clear" w:color="auto" w:fill="auto"/>
            <w:noWrap/>
            <w:vAlign w:val="center"/>
          </w:tcPr>
          <w:p w14:paraId="23A95F3F">
            <w:pPr>
              <w:widowControl/>
              <w:jc w:val="left"/>
              <w:rPr>
                <w:rFonts w:hint="eastAsia" w:ascii="宋体" w:hAnsi="宋体" w:cs="宋体"/>
                <w:kern w:val="0"/>
                <w:sz w:val="20"/>
                <w:szCs w:val="20"/>
              </w:rPr>
            </w:pPr>
            <w:r>
              <w:rPr>
                <w:rFonts w:hint="eastAsia" w:ascii="宋体" w:hAnsi="宋体" w:cs="宋体"/>
                <w:kern w:val="0"/>
                <w:sz w:val="20"/>
                <w:szCs w:val="20"/>
              </w:rPr>
              <w:t>&gt;=45条</w:t>
            </w:r>
          </w:p>
        </w:tc>
        <w:tc>
          <w:tcPr>
            <w:tcW w:w="1275" w:type="dxa"/>
            <w:tcBorders>
              <w:top w:val="nil"/>
              <w:left w:val="nil"/>
              <w:bottom w:val="single" w:color="auto" w:sz="4" w:space="0"/>
              <w:right w:val="single" w:color="auto" w:sz="4" w:space="0"/>
            </w:tcBorders>
            <w:shd w:val="clear" w:color="auto" w:fill="auto"/>
            <w:noWrap/>
            <w:vAlign w:val="center"/>
          </w:tcPr>
          <w:p w14:paraId="33B7C09D">
            <w:pPr>
              <w:widowControl/>
              <w:jc w:val="left"/>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noWrap/>
            <w:vAlign w:val="center"/>
          </w:tcPr>
          <w:p w14:paraId="2B6520E0">
            <w:pPr>
              <w:widowControl/>
              <w:jc w:val="left"/>
              <w:rPr>
                <w:rFonts w:hint="eastAsia" w:ascii="宋体" w:hAnsi="宋体" w:cs="宋体"/>
                <w:kern w:val="0"/>
                <w:sz w:val="20"/>
                <w:szCs w:val="20"/>
              </w:rPr>
            </w:pPr>
            <w:r>
              <w:rPr>
                <w:rFonts w:hint="eastAsia" w:ascii="宋体" w:hAnsi="宋体" w:cs="宋体"/>
                <w:kern w:val="0"/>
                <w:sz w:val="20"/>
                <w:szCs w:val="20"/>
              </w:rPr>
              <w:t>20</w:t>
            </w:r>
          </w:p>
        </w:tc>
        <w:tc>
          <w:tcPr>
            <w:tcW w:w="716" w:type="dxa"/>
            <w:tcBorders>
              <w:top w:val="nil"/>
              <w:left w:val="nil"/>
              <w:bottom w:val="single" w:color="auto" w:sz="4" w:space="0"/>
              <w:right w:val="single" w:color="auto" w:sz="4" w:space="0"/>
            </w:tcBorders>
            <w:shd w:val="clear" w:color="auto" w:fill="auto"/>
            <w:noWrap/>
            <w:vAlign w:val="center"/>
          </w:tcPr>
          <w:p w14:paraId="61AB030C">
            <w:pPr>
              <w:widowControl/>
              <w:jc w:val="left"/>
              <w:rPr>
                <w:rFonts w:hint="eastAsia" w:ascii="宋体" w:hAnsi="宋体" w:cs="宋体"/>
                <w:kern w:val="0"/>
                <w:sz w:val="20"/>
                <w:szCs w:val="20"/>
              </w:rPr>
            </w:pPr>
            <w:r>
              <w:rPr>
                <w:rFonts w:hint="eastAsia" w:ascii="宋体" w:hAnsi="宋体" w:cs="宋体"/>
                <w:kern w:val="0"/>
                <w:sz w:val="20"/>
                <w:szCs w:val="20"/>
              </w:rPr>
              <w:t>45条</w:t>
            </w:r>
          </w:p>
        </w:tc>
        <w:tc>
          <w:tcPr>
            <w:tcW w:w="758" w:type="dxa"/>
            <w:tcBorders>
              <w:top w:val="nil"/>
              <w:left w:val="nil"/>
              <w:bottom w:val="single" w:color="auto" w:sz="4" w:space="0"/>
              <w:right w:val="single" w:color="auto" w:sz="4" w:space="0"/>
            </w:tcBorders>
            <w:shd w:val="clear" w:color="auto" w:fill="auto"/>
            <w:noWrap/>
            <w:vAlign w:val="center"/>
          </w:tcPr>
          <w:p w14:paraId="78A0BCBF">
            <w:pPr>
              <w:widowControl/>
              <w:jc w:val="left"/>
              <w:rPr>
                <w:rFonts w:hint="eastAsia" w:ascii="宋体" w:hAnsi="宋体" w:cs="宋体"/>
                <w:kern w:val="0"/>
                <w:sz w:val="20"/>
                <w:szCs w:val="20"/>
              </w:rPr>
            </w:pPr>
            <w:r>
              <w:rPr>
                <w:rFonts w:hint="eastAsia" w:ascii="宋体" w:hAnsi="宋体" w:cs="宋体"/>
                <w:kern w:val="0"/>
                <w:sz w:val="20"/>
                <w:szCs w:val="20"/>
              </w:rPr>
              <w:t>20</w:t>
            </w:r>
          </w:p>
        </w:tc>
      </w:tr>
      <w:tr w14:paraId="4D8887EB">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4A1E4593">
            <w:pPr>
              <w:widowControl/>
              <w:jc w:val="left"/>
              <w:rPr>
                <w:rFonts w:hint="eastAsia" w:ascii="宋体" w:hAnsi="宋体" w:cs="宋体"/>
                <w:kern w:val="0"/>
                <w:sz w:val="20"/>
                <w:szCs w:val="20"/>
              </w:rPr>
            </w:pPr>
          </w:p>
        </w:tc>
        <w:tc>
          <w:tcPr>
            <w:tcW w:w="1281" w:type="dxa"/>
            <w:tcBorders>
              <w:top w:val="nil"/>
              <w:left w:val="nil"/>
              <w:bottom w:val="single" w:color="auto" w:sz="4" w:space="0"/>
              <w:right w:val="single" w:color="auto" w:sz="4" w:space="0"/>
            </w:tcBorders>
            <w:shd w:val="clear" w:color="auto" w:fill="auto"/>
            <w:noWrap/>
            <w:vAlign w:val="center"/>
          </w:tcPr>
          <w:p w14:paraId="065FE462">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1422" w:type="dxa"/>
            <w:tcBorders>
              <w:top w:val="nil"/>
              <w:left w:val="nil"/>
              <w:bottom w:val="single" w:color="auto" w:sz="4" w:space="0"/>
              <w:right w:val="single" w:color="auto" w:sz="4" w:space="0"/>
            </w:tcBorders>
            <w:shd w:val="clear" w:color="auto" w:fill="auto"/>
            <w:noWrap/>
            <w:vAlign w:val="center"/>
          </w:tcPr>
          <w:p w14:paraId="27C93E1F">
            <w:pPr>
              <w:widowControl/>
              <w:jc w:val="left"/>
              <w:rPr>
                <w:rFonts w:hint="eastAsia" w:ascii="宋体" w:hAnsi="宋体" w:cs="宋体"/>
                <w:kern w:val="0"/>
                <w:sz w:val="20"/>
                <w:szCs w:val="20"/>
              </w:rPr>
            </w:pPr>
            <w:r>
              <w:rPr>
                <w:rFonts w:hint="eastAsia" w:ascii="宋体" w:hAnsi="宋体" w:cs="宋体"/>
                <w:kern w:val="0"/>
                <w:sz w:val="20"/>
                <w:szCs w:val="20"/>
              </w:rPr>
              <w:t>审计项目时效</w:t>
            </w:r>
          </w:p>
        </w:tc>
        <w:tc>
          <w:tcPr>
            <w:tcW w:w="1277" w:type="dxa"/>
            <w:tcBorders>
              <w:top w:val="nil"/>
              <w:left w:val="nil"/>
              <w:bottom w:val="single" w:color="auto" w:sz="4" w:space="0"/>
              <w:right w:val="single" w:color="auto" w:sz="4" w:space="0"/>
            </w:tcBorders>
            <w:shd w:val="clear" w:color="auto" w:fill="auto"/>
            <w:noWrap/>
            <w:vAlign w:val="center"/>
          </w:tcPr>
          <w:p w14:paraId="6E60FFC7">
            <w:pPr>
              <w:widowControl/>
              <w:jc w:val="left"/>
              <w:rPr>
                <w:rFonts w:hint="eastAsia" w:ascii="宋体" w:hAnsi="宋体" w:cs="宋体"/>
                <w:kern w:val="0"/>
                <w:sz w:val="20"/>
                <w:szCs w:val="20"/>
              </w:rPr>
            </w:pPr>
            <w:r>
              <w:rPr>
                <w:rFonts w:hint="eastAsia" w:ascii="宋体" w:hAnsi="宋体" w:cs="宋体"/>
                <w:kern w:val="0"/>
                <w:sz w:val="20"/>
                <w:szCs w:val="20"/>
              </w:rPr>
              <w:t>&lt;=2月</w:t>
            </w:r>
          </w:p>
        </w:tc>
        <w:tc>
          <w:tcPr>
            <w:tcW w:w="1275" w:type="dxa"/>
            <w:tcBorders>
              <w:top w:val="nil"/>
              <w:left w:val="nil"/>
              <w:bottom w:val="single" w:color="auto" w:sz="4" w:space="0"/>
              <w:right w:val="single" w:color="auto" w:sz="4" w:space="0"/>
            </w:tcBorders>
            <w:shd w:val="clear" w:color="auto" w:fill="auto"/>
            <w:noWrap/>
            <w:vAlign w:val="center"/>
          </w:tcPr>
          <w:p w14:paraId="1A41714D">
            <w:pPr>
              <w:widowControl/>
              <w:jc w:val="left"/>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noWrap/>
            <w:vAlign w:val="center"/>
          </w:tcPr>
          <w:p w14:paraId="5BA46220">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716" w:type="dxa"/>
            <w:tcBorders>
              <w:top w:val="nil"/>
              <w:left w:val="nil"/>
              <w:bottom w:val="single" w:color="auto" w:sz="4" w:space="0"/>
              <w:right w:val="single" w:color="auto" w:sz="4" w:space="0"/>
            </w:tcBorders>
            <w:shd w:val="clear" w:color="auto" w:fill="auto"/>
            <w:noWrap/>
            <w:vAlign w:val="center"/>
          </w:tcPr>
          <w:p w14:paraId="4C554695">
            <w:pPr>
              <w:widowControl/>
              <w:jc w:val="left"/>
              <w:rPr>
                <w:rFonts w:hint="eastAsia" w:ascii="宋体" w:hAnsi="宋体" w:cs="宋体"/>
                <w:kern w:val="0"/>
                <w:sz w:val="20"/>
                <w:szCs w:val="20"/>
              </w:rPr>
            </w:pPr>
            <w:r>
              <w:rPr>
                <w:rFonts w:hint="eastAsia" w:ascii="宋体" w:hAnsi="宋体" w:cs="宋体"/>
                <w:kern w:val="0"/>
                <w:sz w:val="20"/>
                <w:szCs w:val="20"/>
              </w:rPr>
              <w:t>2月</w:t>
            </w:r>
          </w:p>
        </w:tc>
        <w:tc>
          <w:tcPr>
            <w:tcW w:w="758" w:type="dxa"/>
            <w:tcBorders>
              <w:top w:val="nil"/>
              <w:left w:val="nil"/>
              <w:bottom w:val="single" w:color="auto" w:sz="4" w:space="0"/>
              <w:right w:val="single" w:color="auto" w:sz="4" w:space="0"/>
            </w:tcBorders>
            <w:shd w:val="clear" w:color="auto" w:fill="auto"/>
            <w:noWrap/>
            <w:vAlign w:val="center"/>
          </w:tcPr>
          <w:p w14:paraId="7E819D9D">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088251B2">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09D33431">
            <w:pPr>
              <w:widowControl/>
              <w:jc w:val="left"/>
              <w:rPr>
                <w:rFonts w:hint="eastAsia" w:ascii="宋体" w:hAnsi="宋体" w:cs="宋体"/>
                <w:kern w:val="0"/>
                <w:sz w:val="20"/>
                <w:szCs w:val="20"/>
              </w:rPr>
            </w:pPr>
          </w:p>
        </w:tc>
        <w:tc>
          <w:tcPr>
            <w:tcW w:w="1281" w:type="dxa"/>
            <w:vMerge w:val="restart"/>
            <w:tcBorders>
              <w:top w:val="nil"/>
              <w:left w:val="single" w:color="auto" w:sz="4" w:space="0"/>
              <w:bottom w:val="single" w:color="auto" w:sz="4" w:space="0"/>
              <w:right w:val="single" w:color="auto" w:sz="4" w:space="0"/>
            </w:tcBorders>
            <w:shd w:val="clear" w:color="auto" w:fill="auto"/>
            <w:noWrap/>
            <w:vAlign w:val="center"/>
          </w:tcPr>
          <w:p w14:paraId="0685EBE9">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422" w:type="dxa"/>
            <w:tcBorders>
              <w:top w:val="nil"/>
              <w:left w:val="nil"/>
              <w:bottom w:val="single" w:color="auto" w:sz="4" w:space="0"/>
              <w:right w:val="single" w:color="auto" w:sz="4" w:space="0"/>
            </w:tcBorders>
            <w:shd w:val="clear" w:color="auto" w:fill="auto"/>
            <w:noWrap/>
            <w:vAlign w:val="center"/>
          </w:tcPr>
          <w:p w14:paraId="5AB7EE48">
            <w:pPr>
              <w:widowControl/>
              <w:jc w:val="left"/>
              <w:rPr>
                <w:rFonts w:hint="eastAsia" w:ascii="宋体" w:hAnsi="宋体" w:cs="宋体"/>
                <w:kern w:val="0"/>
                <w:sz w:val="20"/>
                <w:szCs w:val="20"/>
              </w:rPr>
            </w:pPr>
            <w:r>
              <w:rPr>
                <w:rFonts w:hint="eastAsia" w:ascii="宋体" w:hAnsi="宋体" w:cs="宋体"/>
                <w:kern w:val="0"/>
                <w:sz w:val="20"/>
                <w:szCs w:val="20"/>
              </w:rPr>
              <w:t>依法审计执行率</w:t>
            </w:r>
          </w:p>
        </w:tc>
        <w:tc>
          <w:tcPr>
            <w:tcW w:w="1277" w:type="dxa"/>
            <w:tcBorders>
              <w:top w:val="nil"/>
              <w:left w:val="nil"/>
              <w:bottom w:val="single" w:color="auto" w:sz="4" w:space="0"/>
              <w:right w:val="single" w:color="auto" w:sz="4" w:space="0"/>
            </w:tcBorders>
            <w:shd w:val="clear" w:color="auto" w:fill="auto"/>
            <w:noWrap/>
            <w:vAlign w:val="center"/>
          </w:tcPr>
          <w:p w14:paraId="5D3D398A">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275" w:type="dxa"/>
            <w:tcBorders>
              <w:top w:val="nil"/>
              <w:left w:val="nil"/>
              <w:bottom w:val="single" w:color="auto" w:sz="4" w:space="0"/>
              <w:right w:val="single" w:color="auto" w:sz="4" w:space="0"/>
            </w:tcBorders>
            <w:shd w:val="clear" w:color="auto" w:fill="auto"/>
            <w:noWrap/>
            <w:vAlign w:val="center"/>
          </w:tcPr>
          <w:p w14:paraId="10D546DE">
            <w:pPr>
              <w:widowControl/>
              <w:jc w:val="left"/>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noWrap/>
            <w:vAlign w:val="center"/>
          </w:tcPr>
          <w:p w14:paraId="610C5D0E">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16" w:type="dxa"/>
            <w:tcBorders>
              <w:top w:val="nil"/>
              <w:left w:val="nil"/>
              <w:bottom w:val="single" w:color="auto" w:sz="4" w:space="0"/>
              <w:right w:val="single" w:color="auto" w:sz="4" w:space="0"/>
            </w:tcBorders>
            <w:shd w:val="clear" w:color="auto" w:fill="auto"/>
            <w:noWrap/>
            <w:vAlign w:val="center"/>
          </w:tcPr>
          <w:p w14:paraId="325ADAF2">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758" w:type="dxa"/>
            <w:tcBorders>
              <w:top w:val="nil"/>
              <w:left w:val="nil"/>
              <w:bottom w:val="single" w:color="auto" w:sz="4" w:space="0"/>
              <w:right w:val="single" w:color="auto" w:sz="4" w:space="0"/>
            </w:tcBorders>
            <w:shd w:val="clear" w:color="auto" w:fill="auto"/>
            <w:noWrap/>
            <w:vAlign w:val="center"/>
          </w:tcPr>
          <w:p w14:paraId="628E4F3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1DE6C508">
        <w:tblPrEx>
          <w:tblCellMar>
            <w:top w:w="0" w:type="dxa"/>
            <w:left w:w="108" w:type="dxa"/>
            <w:bottom w:w="0" w:type="dxa"/>
            <w:right w:w="108" w:type="dxa"/>
          </w:tblCellMar>
        </w:tblPrEx>
        <w:trPr>
          <w:trHeight w:val="741" w:hRule="atLeast"/>
          <w:jc w:val="center"/>
        </w:trPr>
        <w:tc>
          <w:tcPr>
            <w:tcW w:w="802" w:type="dxa"/>
            <w:vMerge w:val="continue"/>
            <w:tcBorders>
              <w:top w:val="single" w:color="auto" w:sz="4" w:space="0"/>
              <w:left w:val="single" w:color="auto" w:sz="4" w:space="0"/>
              <w:bottom w:val="single" w:color="auto" w:sz="4" w:space="0"/>
              <w:right w:val="single" w:color="auto" w:sz="4" w:space="0"/>
            </w:tcBorders>
            <w:vAlign w:val="center"/>
          </w:tcPr>
          <w:p w14:paraId="0A84C32E">
            <w:pPr>
              <w:widowControl/>
              <w:jc w:val="left"/>
              <w:rPr>
                <w:rFonts w:hint="eastAsia" w:ascii="宋体" w:hAnsi="宋体" w:cs="宋体"/>
                <w:kern w:val="0"/>
                <w:sz w:val="20"/>
                <w:szCs w:val="20"/>
              </w:rPr>
            </w:pPr>
          </w:p>
        </w:tc>
        <w:tc>
          <w:tcPr>
            <w:tcW w:w="1281" w:type="dxa"/>
            <w:vMerge w:val="continue"/>
            <w:tcBorders>
              <w:top w:val="nil"/>
              <w:left w:val="single" w:color="auto" w:sz="4" w:space="0"/>
              <w:bottom w:val="single" w:color="auto" w:sz="4" w:space="0"/>
              <w:right w:val="single" w:color="auto" w:sz="4" w:space="0"/>
            </w:tcBorders>
            <w:vAlign w:val="center"/>
          </w:tcPr>
          <w:p w14:paraId="224060F4">
            <w:pPr>
              <w:widowControl/>
              <w:jc w:val="left"/>
              <w:rPr>
                <w:rFonts w:hint="eastAsia" w:ascii="宋体" w:hAnsi="宋体" w:cs="宋体"/>
                <w:kern w:val="0"/>
                <w:sz w:val="20"/>
                <w:szCs w:val="20"/>
              </w:rPr>
            </w:pPr>
          </w:p>
        </w:tc>
        <w:tc>
          <w:tcPr>
            <w:tcW w:w="1422" w:type="dxa"/>
            <w:tcBorders>
              <w:top w:val="nil"/>
              <w:left w:val="nil"/>
              <w:bottom w:val="single" w:color="auto" w:sz="4" w:space="0"/>
              <w:right w:val="single" w:color="auto" w:sz="4" w:space="0"/>
            </w:tcBorders>
            <w:shd w:val="clear" w:color="auto" w:fill="auto"/>
            <w:noWrap/>
            <w:vAlign w:val="center"/>
          </w:tcPr>
          <w:p w14:paraId="1AD42EAF">
            <w:pPr>
              <w:widowControl/>
              <w:jc w:val="left"/>
              <w:rPr>
                <w:rFonts w:hint="eastAsia" w:ascii="宋体" w:hAnsi="宋体" w:cs="宋体"/>
                <w:kern w:val="0"/>
                <w:sz w:val="20"/>
                <w:szCs w:val="20"/>
              </w:rPr>
            </w:pPr>
            <w:r>
              <w:rPr>
                <w:rFonts w:hint="eastAsia" w:ascii="宋体" w:hAnsi="宋体" w:cs="宋体"/>
                <w:kern w:val="0"/>
                <w:sz w:val="20"/>
                <w:szCs w:val="20"/>
              </w:rPr>
              <w:t>审计问题同质率</w:t>
            </w:r>
          </w:p>
        </w:tc>
        <w:tc>
          <w:tcPr>
            <w:tcW w:w="1277" w:type="dxa"/>
            <w:tcBorders>
              <w:top w:val="nil"/>
              <w:left w:val="nil"/>
              <w:bottom w:val="single" w:color="auto" w:sz="4" w:space="0"/>
              <w:right w:val="single" w:color="auto" w:sz="4" w:space="0"/>
            </w:tcBorders>
            <w:shd w:val="clear" w:color="auto" w:fill="auto"/>
            <w:noWrap/>
            <w:vAlign w:val="center"/>
          </w:tcPr>
          <w:p w14:paraId="590FB256">
            <w:pPr>
              <w:widowControl/>
              <w:jc w:val="left"/>
              <w:rPr>
                <w:rFonts w:hint="eastAsia" w:ascii="宋体" w:hAnsi="宋体" w:cs="宋体"/>
                <w:kern w:val="0"/>
                <w:sz w:val="20"/>
                <w:szCs w:val="20"/>
              </w:rPr>
            </w:pPr>
            <w:r>
              <w:rPr>
                <w:rFonts w:hint="eastAsia" w:ascii="宋体" w:hAnsi="宋体" w:cs="宋体"/>
                <w:kern w:val="0"/>
                <w:sz w:val="20"/>
                <w:szCs w:val="20"/>
              </w:rPr>
              <w:t>&lt;=2%</w:t>
            </w:r>
          </w:p>
        </w:tc>
        <w:tc>
          <w:tcPr>
            <w:tcW w:w="1275" w:type="dxa"/>
            <w:tcBorders>
              <w:top w:val="nil"/>
              <w:left w:val="nil"/>
              <w:bottom w:val="single" w:color="auto" w:sz="4" w:space="0"/>
              <w:right w:val="single" w:color="auto" w:sz="4" w:space="0"/>
            </w:tcBorders>
            <w:shd w:val="clear" w:color="auto" w:fill="auto"/>
            <w:noWrap/>
            <w:vAlign w:val="center"/>
          </w:tcPr>
          <w:p w14:paraId="4A396103">
            <w:pPr>
              <w:widowControl/>
              <w:jc w:val="left"/>
              <w:rPr>
                <w:rFonts w:hint="eastAsia" w:ascii="宋体" w:hAnsi="宋体" w:cs="宋体"/>
                <w:kern w:val="0"/>
                <w:sz w:val="20"/>
                <w:szCs w:val="20"/>
              </w:rPr>
            </w:pPr>
            <w:r>
              <w:rPr>
                <w:rFonts w:hint="eastAsia" w:ascii="宋体" w:hAnsi="宋体" w:cs="宋体"/>
                <w:kern w:val="0"/>
                <w:sz w:val="20"/>
                <w:szCs w:val="20"/>
              </w:rPr>
              <w:t>木垒县审计局2023年项目安排计划</w:t>
            </w:r>
          </w:p>
        </w:tc>
        <w:tc>
          <w:tcPr>
            <w:tcW w:w="991" w:type="dxa"/>
            <w:tcBorders>
              <w:top w:val="nil"/>
              <w:left w:val="nil"/>
              <w:bottom w:val="single" w:color="auto" w:sz="4" w:space="0"/>
              <w:right w:val="single" w:color="auto" w:sz="4" w:space="0"/>
            </w:tcBorders>
            <w:shd w:val="clear" w:color="auto" w:fill="auto"/>
            <w:noWrap/>
            <w:vAlign w:val="center"/>
          </w:tcPr>
          <w:p w14:paraId="164B8CC7">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16" w:type="dxa"/>
            <w:tcBorders>
              <w:top w:val="nil"/>
              <w:left w:val="nil"/>
              <w:bottom w:val="single" w:color="auto" w:sz="4" w:space="0"/>
              <w:right w:val="single" w:color="auto" w:sz="4" w:space="0"/>
            </w:tcBorders>
            <w:shd w:val="clear" w:color="auto" w:fill="auto"/>
            <w:noWrap/>
            <w:vAlign w:val="center"/>
          </w:tcPr>
          <w:p w14:paraId="6B647C37">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758" w:type="dxa"/>
            <w:tcBorders>
              <w:top w:val="nil"/>
              <w:left w:val="nil"/>
              <w:bottom w:val="single" w:color="auto" w:sz="4" w:space="0"/>
              <w:right w:val="single" w:color="auto" w:sz="4" w:space="0"/>
            </w:tcBorders>
            <w:shd w:val="clear" w:color="auto" w:fill="auto"/>
            <w:noWrap/>
            <w:vAlign w:val="center"/>
          </w:tcPr>
          <w:p w14:paraId="08FE4697">
            <w:pPr>
              <w:widowControl/>
              <w:jc w:val="left"/>
              <w:rPr>
                <w:rFonts w:hint="eastAsia" w:ascii="宋体" w:hAnsi="宋体" w:cs="宋体"/>
                <w:kern w:val="0"/>
                <w:sz w:val="20"/>
                <w:szCs w:val="20"/>
              </w:rPr>
            </w:pPr>
            <w:r>
              <w:rPr>
                <w:rFonts w:hint="eastAsia" w:ascii="宋体" w:hAnsi="宋体" w:cs="宋体"/>
                <w:kern w:val="0"/>
                <w:sz w:val="20"/>
                <w:szCs w:val="20"/>
              </w:rPr>
              <w:t>15</w:t>
            </w:r>
          </w:p>
        </w:tc>
      </w:tr>
    </w:tbl>
    <w:p w14:paraId="7AA5DCB8">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0"/>
        <w:gridCol w:w="460"/>
        <w:gridCol w:w="1455"/>
        <w:gridCol w:w="211"/>
        <w:gridCol w:w="1057"/>
        <w:gridCol w:w="557"/>
        <w:gridCol w:w="857"/>
        <w:gridCol w:w="754"/>
        <w:gridCol w:w="208"/>
        <w:gridCol w:w="386"/>
        <w:gridCol w:w="220"/>
        <w:gridCol w:w="554"/>
        <w:gridCol w:w="384"/>
        <w:gridCol w:w="736"/>
      </w:tblGrid>
      <w:tr w14:paraId="62533A3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5D38A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535686F">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DEDC1E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D72C034">
        <w:tblPrEx>
          <w:tblCellMar>
            <w:top w:w="0" w:type="dxa"/>
            <w:left w:w="108" w:type="dxa"/>
            <w:bottom w:w="0" w:type="dxa"/>
            <w:right w:w="108" w:type="dxa"/>
          </w:tblCellMar>
        </w:tblPrEx>
        <w:trPr>
          <w:trHeight w:val="288" w:hRule="atLeast"/>
          <w:jc w:val="center"/>
        </w:trPr>
        <w:tc>
          <w:tcPr>
            <w:tcW w:w="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F41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9" w:type="dxa"/>
            <w:gridSpan w:val="12"/>
            <w:tcBorders>
              <w:top w:val="single" w:color="auto" w:sz="4" w:space="0"/>
              <w:left w:val="nil"/>
              <w:bottom w:val="single" w:color="auto" w:sz="4" w:space="0"/>
              <w:right w:val="single" w:color="auto" w:sz="4" w:space="0"/>
            </w:tcBorders>
            <w:shd w:val="clear" w:color="auto" w:fill="auto"/>
            <w:vAlign w:val="center"/>
          </w:tcPr>
          <w:p w14:paraId="7BB51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2023年审计工作经费</w:t>
            </w:r>
          </w:p>
        </w:tc>
      </w:tr>
      <w:tr w14:paraId="3A2304F2">
        <w:tblPrEx>
          <w:tblCellMar>
            <w:top w:w="0" w:type="dxa"/>
            <w:left w:w="108" w:type="dxa"/>
            <w:bottom w:w="0" w:type="dxa"/>
            <w:right w:w="108" w:type="dxa"/>
          </w:tblCellMar>
        </w:tblPrEx>
        <w:trPr>
          <w:trHeight w:val="288" w:hRule="atLeast"/>
          <w:jc w:val="center"/>
        </w:trPr>
        <w:tc>
          <w:tcPr>
            <w:tcW w:w="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447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7" w:type="dxa"/>
            <w:gridSpan w:val="5"/>
            <w:tcBorders>
              <w:top w:val="single" w:color="auto" w:sz="4" w:space="0"/>
              <w:left w:val="nil"/>
              <w:bottom w:val="single" w:color="auto" w:sz="4" w:space="0"/>
              <w:right w:val="single" w:color="auto" w:sz="4" w:space="0"/>
            </w:tcBorders>
            <w:shd w:val="clear" w:color="auto" w:fill="auto"/>
            <w:vAlign w:val="center"/>
          </w:tcPr>
          <w:p w14:paraId="6A9F573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7DE2E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80" w:type="dxa"/>
            <w:gridSpan w:val="5"/>
            <w:tcBorders>
              <w:top w:val="single" w:color="auto" w:sz="4" w:space="0"/>
              <w:left w:val="nil"/>
              <w:bottom w:val="single" w:color="auto" w:sz="4" w:space="0"/>
              <w:right w:val="single" w:color="auto" w:sz="4" w:space="0"/>
            </w:tcBorders>
            <w:shd w:val="clear" w:color="auto" w:fill="auto"/>
            <w:vAlign w:val="center"/>
          </w:tcPr>
          <w:p w14:paraId="05B6352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r>
      <w:tr w14:paraId="76F2671B">
        <w:tblPrEx>
          <w:tblCellMar>
            <w:top w:w="0" w:type="dxa"/>
            <w:left w:w="108" w:type="dxa"/>
            <w:bottom w:w="0" w:type="dxa"/>
            <w:right w:w="108" w:type="dxa"/>
          </w:tblCellMar>
        </w:tblPrEx>
        <w:trPr>
          <w:trHeight w:val="480" w:hRule="atLeast"/>
          <w:jc w:val="center"/>
        </w:trPr>
        <w:tc>
          <w:tcPr>
            <w:tcW w:w="9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81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6" w:type="dxa"/>
            <w:gridSpan w:val="2"/>
            <w:tcBorders>
              <w:top w:val="single" w:color="auto" w:sz="4" w:space="0"/>
              <w:left w:val="nil"/>
              <w:bottom w:val="single" w:color="auto" w:sz="4" w:space="0"/>
              <w:right w:val="single" w:color="auto" w:sz="4" w:space="0"/>
            </w:tcBorders>
            <w:shd w:val="clear" w:color="auto" w:fill="auto"/>
            <w:vAlign w:val="center"/>
          </w:tcPr>
          <w:p w14:paraId="40FB13B5">
            <w:pPr>
              <w:widowControl/>
              <w:jc w:val="center"/>
              <w:rPr>
                <w:rFonts w:hint="eastAsia" w:ascii="宋体" w:hAnsi="宋体" w:cs="宋体"/>
                <w:color w:val="000000"/>
                <w:kern w:val="0"/>
                <w:sz w:val="20"/>
                <w:szCs w:val="20"/>
              </w:rPr>
            </w:pPr>
          </w:p>
        </w:tc>
        <w:tc>
          <w:tcPr>
            <w:tcW w:w="1057" w:type="dxa"/>
            <w:tcBorders>
              <w:top w:val="nil"/>
              <w:left w:val="nil"/>
              <w:bottom w:val="single" w:color="auto" w:sz="4" w:space="0"/>
              <w:right w:val="single" w:color="auto" w:sz="4" w:space="0"/>
            </w:tcBorders>
            <w:shd w:val="clear" w:color="auto" w:fill="auto"/>
            <w:vAlign w:val="center"/>
          </w:tcPr>
          <w:p w14:paraId="7B2FF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4" w:type="dxa"/>
            <w:gridSpan w:val="2"/>
            <w:tcBorders>
              <w:top w:val="single" w:color="auto" w:sz="4" w:space="0"/>
              <w:left w:val="nil"/>
              <w:bottom w:val="single" w:color="auto" w:sz="4" w:space="0"/>
              <w:right w:val="single" w:color="auto" w:sz="4" w:space="0"/>
            </w:tcBorders>
            <w:shd w:val="clear" w:color="auto" w:fill="auto"/>
            <w:vAlign w:val="center"/>
          </w:tcPr>
          <w:p w14:paraId="79181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2D4D5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0A43E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6A380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6" w:type="dxa"/>
            <w:tcBorders>
              <w:top w:val="nil"/>
              <w:left w:val="nil"/>
              <w:bottom w:val="single" w:color="auto" w:sz="4" w:space="0"/>
              <w:right w:val="single" w:color="auto" w:sz="4" w:space="0"/>
            </w:tcBorders>
            <w:shd w:val="clear" w:color="auto" w:fill="auto"/>
            <w:vAlign w:val="center"/>
          </w:tcPr>
          <w:p w14:paraId="017EC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0300228">
        <w:tblPrEx>
          <w:tblCellMar>
            <w:top w:w="0" w:type="dxa"/>
            <w:left w:w="108" w:type="dxa"/>
            <w:bottom w:w="0" w:type="dxa"/>
            <w:right w:w="108" w:type="dxa"/>
          </w:tblCellMar>
        </w:tblPrEx>
        <w:trPr>
          <w:trHeight w:val="441" w:hRule="atLeast"/>
          <w:jc w:val="center"/>
        </w:trPr>
        <w:tc>
          <w:tcPr>
            <w:tcW w:w="920" w:type="dxa"/>
            <w:gridSpan w:val="2"/>
            <w:vMerge w:val="continue"/>
            <w:tcBorders>
              <w:top w:val="single" w:color="auto" w:sz="4" w:space="0"/>
              <w:left w:val="single" w:color="auto" w:sz="4" w:space="0"/>
              <w:bottom w:val="single" w:color="auto" w:sz="4" w:space="0"/>
              <w:right w:val="single" w:color="auto" w:sz="4" w:space="0"/>
            </w:tcBorders>
            <w:vAlign w:val="center"/>
          </w:tcPr>
          <w:p w14:paraId="4C6A7F67">
            <w:pPr>
              <w:widowControl/>
              <w:jc w:val="left"/>
              <w:rPr>
                <w:rFonts w:hint="eastAsia" w:ascii="宋体" w:hAnsi="宋体" w:cs="宋体"/>
                <w:color w:val="000000"/>
                <w:kern w:val="0"/>
                <w:sz w:val="20"/>
                <w:szCs w:val="20"/>
              </w:rPr>
            </w:pPr>
          </w:p>
        </w:tc>
        <w:tc>
          <w:tcPr>
            <w:tcW w:w="1666" w:type="dxa"/>
            <w:gridSpan w:val="2"/>
            <w:tcBorders>
              <w:top w:val="single" w:color="auto" w:sz="4" w:space="0"/>
              <w:left w:val="nil"/>
              <w:bottom w:val="single" w:color="auto" w:sz="4" w:space="0"/>
              <w:right w:val="single" w:color="auto" w:sz="4" w:space="0"/>
            </w:tcBorders>
            <w:shd w:val="clear" w:color="auto" w:fill="auto"/>
            <w:vAlign w:val="center"/>
          </w:tcPr>
          <w:p w14:paraId="2CA67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7" w:type="dxa"/>
            <w:tcBorders>
              <w:top w:val="nil"/>
              <w:left w:val="nil"/>
              <w:bottom w:val="single" w:color="auto" w:sz="4" w:space="0"/>
              <w:right w:val="single" w:color="auto" w:sz="4" w:space="0"/>
            </w:tcBorders>
            <w:shd w:val="clear" w:color="auto" w:fill="auto"/>
            <w:vAlign w:val="center"/>
          </w:tcPr>
          <w:p w14:paraId="0A121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14" w:type="dxa"/>
            <w:gridSpan w:val="2"/>
            <w:tcBorders>
              <w:top w:val="single" w:color="auto" w:sz="4" w:space="0"/>
              <w:left w:val="nil"/>
              <w:bottom w:val="single" w:color="auto" w:sz="4" w:space="0"/>
              <w:right w:val="single" w:color="auto" w:sz="4" w:space="0"/>
            </w:tcBorders>
            <w:shd w:val="clear" w:color="auto" w:fill="auto"/>
            <w:vAlign w:val="center"/>
          </w:tcPr>
          <w:p w14:paraId="72BA1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68947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27C0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0A7E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36" w:type="dxa"/>
            <w:tcBorders>
              <w:top w:val="nil"/>
              <w:left w:val="nil"/>
              <w:bottom w:val="single" w:color="auto" w:sz="4" w:space="0"/>
              <w:right w:val="single" w:color="auto" w:sz="4" w:space="0"/>
            </w:tcBorders>
            <w:shd w:val="clear" w:color="auto" w:fill="auto"/>
            <w:vAlign w:val="center"/>
          </w:tcPr>
          <w:p w14:paraId="2EDEB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8A5EF4">
        <w:tblPrEx>
          <w:tblCellMar>
            <w:top w:w="0" w:type="dxa"/>
            <w:left w:w="108" w:type="dxa"/>
            <w:bottom w:w="0" w:type="dxa"/>
            <w:right w:w="108" w:type="dxa"/>
          </w:tblCellMar>
        </w:tblPrEx>
        <w:trPr>
          <w:trHeight w:val="441" w:hRule="atLeast"/>
          <w:jc w:val="center"/>
        </w:trPr>
        <w:tc>
          <w:tcPr>
            <w:tcW w:w="920" w:type="dxa"/>
            <w:gridSpan w:val="2"/>
            <w:vMerge w:val="continue"/>
            <w:tcBorders>
              <w:top w:val="single" w:color="auto" w:sz="4" w:space="0"/>
              <w:left w:val="single" w:color="auto" w:sz="4" w:space="0"/>
              <w:bottom w:val="single" w:color="auto" w:sz="4" w:space="0"/>
              <w:right w:val="single" w:color="auto" w:sz="4" w:space="0"/>
            </w:tcBorders>
            <w:vAlign w:val="center"/>
          </w:tcPr>
          <w:p w14:paraId="3CCF7FCA">
            <w:pPr>
              <w:widowControl/>
              <w:jc w:val="left"/>
              <w:rPr>
                <w:rFonts w:hint="eastAsia" w:ascii="宋体" w:hAnsi="宋体" w:cs="宋体"/>
                <w:color w:val="000000"/>
                <w:kern w:val="0"/>
                <w:sz w:val="20"/>
                <w:szCs w:val="20"/>
              </w:rPr>
            </w:pPr>
          </w:p>
        </w:tc>
        <w:tc>
          <w:tcPr>
            <w:tcW w:w="1666" w:type="dxa"/>
            <w:gridSpan w:val="2"/>
            <w:tcBorders>
              <w:top w:val="single" w:color="auto" w:sz="4" w:space="0"/>
              <w:left w:val="nil"/>
              <w:bottom w:val="single" w:color="auto" w:sz="4" w:space="0"/>
              <w:right w:val="single" w:color="auto" w:sz="4" w:space="0"/>
            </w:tcBorders>
            <w:shd w:val="clear" w:color="auto" w:fill="auto"/>
            <w:vAlign w:val="center"/>
          </w:tcPr>
          <w:p w14:paraId="7F663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7" w:type="dxa"/>
            <w:tcBorders>
              <w:top w:val="nil"/>
              <w:left w:val="nil"/>
              <w:bottom w:val="single" w:color="auto" w:sz="4" w:space="0"/>
              <w:right w:val="single" w:color="auto" w:sz="4" w:space="0"/>
            </w:tcBorders>
            <w:shd w:val="clear" w:color="auto" w:fill="auto"/>
            <w:vAlign w:val="center"/>
          </w:tcPr>
          <w:p w14:paraId="0F890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14" w:type="dxa"/>
            <w:gridSpan w:val="2"/>
            <w:tcBorders>
              <w:top w:val="single" w:color="auto" w:sz="4" w:space="0"/>
              <w:left w:val="nil"/>
              <w:bottom w:val="single" w:color="auto" w:sz="4" w:space="0"/>
              <w:right w:val="single" w:color="auto" w:sz="4" w:space="0"/>
            </w:tcBorders>
            <w:shd w:val="clear" w:color="auto" w:fill="auto"/>
            <w:vAlign w:val="center"/>
          </w:tcPr>
          <w:p w14:paraId="16F49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41414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FCBD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992A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1B13D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3D04CE">
        <w:tblPrEx>
          <w:tblCellMar>
            <w:top w:w="0" w:type="dxa"/>
            <w:left w:w="108" w:type="dxa"/>
            <w:bottom w:w="0" w:type="dxa"/>
            <w:right w:w="108" w:type="dxa"/>
          </w:tblCellMar>
        </w:tblPrEx>
        <w:trPr>
          <w:trHeight w:val="441" w:hRule="atLeast"/>
          <w:jc w:val="center"/>
        </w:trPr>
        <w:tc>
          <w:tcPr>
            <w:tcW w:w="920" w:type="dxa"/>
            <w:gridSpan w:val="2"/>
            <w:vMerge w:val="continue"/>
            <w:tcBorders>
              <w:top w:val="single" w:color="auto" w:sz="4" w:space="0"/>
              <w:left w:val="single" w:color="auto" w:sz="4" w:space="0"/>
              <w:bottom w:val="single" w:color="auto" w:sz="4" w:space="0"/>
              <w:right w:val="single" w:color="auto" w:sz="4" w:space="0"/>
            </w:tcBorders>
            <w:vAlign w:val="center"/>
          </w:tcPr>
          <w:p w14:paraId="6607FCBB">
            <w:pPr>
              <w:widowControl/>
              <w:jc w:val="left"/>
              <w:rPr>
                <w:rFonts w:hint="eastAsia" w:ascii="宋体" w:hAnsi="宋体" w:cs="宋体"/>
                <w:color w:val="000000"/>
                <w:kern w:val="0"/>
                <w:sz w:val="20"/>
                <w:szCs w:val="20"/>
              </w:rPr>
            </w:pPr>
          </w:p>
        </w:tc>
        <w:tc>
          <w:tcPr>
            <w:tcW w:w="1666" w:type="dxa"/>
            <w:gridSpan w:val="2"/>
            <w:tcBorders>
              <w:top w:val="single" w:color="auto" w:sz="4" w:space="0"/>
              <w:left w:val="nil"/>
              <w:bottom w:val="single" w:color="auto" w:sz="4" w:space="0"/>
              <w:right w:val="single" w:color="auto" w:sz="4" w:space="0"/>
            </w:tcBorders>
            <w:shd w:val="clear" w:color="auto" w:fill="auto"/>
            <w:vAlign w:val="center"/>
          </w:tcPr>
          <w:p w14:paraId="5B777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57" w:type="dxa"/>
            <w:tcBorders>
              <w:top w:val="nil"/>
              <w:left w:val="nil"/>
              <w:bottom w:val="single" w:color="auto" w:sz="4" w:space="0"/>
              <w:right w:val="single" w:color="auto" w:sz="4" w:space="0"/>
            </w:tcBorders>
            <w:shd w:val="clear" w:color="auto" w:fill="auto"/>
            <w:vAlign w:val="center"/>
          </w:tcPr>
          <w:p w14:paraId="10938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4" w:type="dxa"/>
            <w:gridSpan w:val="2"/>
            <w:tcBorders>
              <w:top w:val="single" w:color="auto" w:sz="4" w:space="0"/>
              <w:left w:val="nil"/>
              <w:bottom w:val="single" w:color="auto" w:sz="4" w:space="0"/>
              <w:right w:val="single" w:color="auto" w:sz="4" w:space="0"/>
            </w:tcBorders>
            <w:shd w:val="clear" w:color="auto" w:fill="auto"/>
            <w:vAlign w:val="center"/>
          </w:tcPr>
          <w:p w14:paraId="07F18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584EF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6905C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1D62C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722FF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8D3FBB">
        <w:tblPrEx>
          <w:tblCellMar>
            <w:top w:w="0" w:type="dxa"/>
            <w:left w:w="108" w:type="dxa"/>
            <w:bottom w:w="0" w:type="dxa"/>
            <w:right w:w="108" w:type="dxa"/>
          </w:tblCellMar>
        </w:tblPrEx>
        <w:trPr>
          <w:trHeight w:val="288" w:hRule="atLeast"/>
          <w:jc w:val="center"/>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DEE2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97" w:type="dxa"/>
            <w:gridSpan w:val="6"/>
            <w:tcBorders>
              <w:top w:val="single" w:color="auto" w:sz="4" w:space="0"/>
              <w:left w:val="nil"/>
              <w:bottom w:val="single" w:color="auto" w:sz="4" w:space="0"/>
              <w:right w:val="single" w:color="auto" w:sz="4" w:space="0"/>
            </w:tcBorders>
            <w:shd w:val="clear" w:color="auto" w:fill="auto"/>
            <w:vAlign w:val="center"/>
          </w:tcPr>
          <w:p w14:paraId="1506B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2" w:type="dxa"/>
            <w:gridSpan w:val="7"/>
            <w:tcBorders>
              <w:top w:val="single" w:color="auto" w:sz="4" w:space="0"/>
              <w:left w:val="nil"/>
              <w:bottom w:val="single" w:color="auto" w:sz="4" w:space="0"/>
              <w:right w:val="single" w:color="auto" w:sz="4" w:space="0"/>
            </w:tcBorders>
            <w:shd w:val="clear" w:color="auto" w:fill="auto"/>
            <w:vAlign w:val="center"/>
          </w:tcPr>
          <w:p w14:paraId="3E7DB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0ED5DE">
        <w:tblPrEx>
          <w:tblCellMar>
            <w:top w:w="0" w:type="dxa"/>
            <w:left w:w="108" w:type="dxa"/>
            <w:bottom w:w="0" w:type="dxa"/>
            <w:right w:w="108" w:type="dxa"/>
          </w:tblCellMar>
        </w:tblPrEx>
        <w:trPr>
          <w:trHeight w:val="540"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5DD2ED08">
            <w:pPr>
              <w:widowControl/>
              <w:jc w:val="left"/>
              <w:rPr>
                <w:rFonts w:hint="eastAsia" w:ascii="宋体" w:hAnsi="宋体" w:cs="宋体"/>
                <w:color w:val="000000"/>
                <w:kern w:val="0"/>
                <w:sz w:val="20"/>
                <w:szCs w:val="20"/>
              </w:rPr>
            </w:pPr>
          </w:p>
        </w:tc>
        <w:tc>
          <w:tcPr>
            <w:tcW w:w="4597" w:type="dxa"/>
            <w:gridSpan w:val="6"/>
            <w:tcBorders>
              <w:top w:val="single" w:color="auto" w:sz="4" w:space="0"/>
              <w:left w:val="nil"/>
              <w:bottom w:val="single" w:color="auto" w:sz="4" w:space="0"/>
              <w:right w:val="single" w:color="auto" w:sz="4" w:space="0"/>
            </w:tcBorders>
            <w:shd w:val="clear" w:color="auto" w:fill="auto"/>
          </w:tcPr>
          <w:p w14:paraId="7FDC2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按照新审</w:t>
            </w:r>
            <w:r>
              <w:rPr>
                <w:rFonts w:hint="eastAsia" w:ascii="宋体" w:hAnsi="宋体" w:cs="宋体"/>
                <w:color w:val="000000"/>
                <w:kern w:val="0"/>
                <w:sz w:val="20"/>
                <w:szCs w:val="20"/>
                <w:lang w:eastAsia="zh-CN"/>
              </w:rPr>
              <w:t>〔2023〕45号</w:t>
            </w:r>
            <w:r>
              <w:rPr>
                <w:rFonts w:hint="eastAsia" w:ascii="宋体" w:hAnsi="宋体" w:cs="宋体"/>
                <w:color w:val="000000"/>
                <w:kern w:val="0"/>
                <w:sz w:val="20"/>
                <w:szCs w:val="20"/>
              </w:rPr>
              <w:t>自治区审计署2023年度组织地方审计机关审计工作</w:t>
            </w:r>
            <w:r>
              <w:rPr>
                <w:rFonts w:hint="eastAsia" w:ascii="宋体" w:hAnsi="宋体" w:cs="宋体"/>
                <w:color w:val="000000"/>
                <w:kern w:val="0"/>
                <w:sz w:val="20"/>
                <w:szCs w:val="20"/>
                <w:lang w:eastAsia="zh-CN"/>
              </w:rPr>
              <w:t>经费</w:t>
            </w:r>
            <w:r>
              <w:rPr>
                <w:rFonts w:hint="eastAsia" w:ascii="宋体" w:hAnsi="宋体" w:cs="宋体"/>
                <w:color w:val="000000"/>
                <w:kern w:val="0"/>
                <w:sz w:val="20"/>
                <w:szCs w:val="20"/>
              </w:rPr>
              <w:t>的通知要求，我单位计划实施审计工作经费项目，该项目主要保障审计局工作正常开展</w:t>
            </w:r>
          </w:p>
        </w:tc>
        <w:tc>
          <w:tcPr>
            <w:tcW w:w="3242" w:type="dxa"/>
            <w:gridSpan w:val="7"/>
            <w:tcBorders>
              <w:top w:val="single" w:color="auto" w:sz="4" w:space="0"/>
              <w:left w:val="nil"/>
              <w:bottom w:val="single" w:color="auto" w:sz="4" w:space="0"/>
              <w:right w:val="single" w:color="auto" w:sz="4" w:space="0"/>
            </w:tcBorders>
            <w:shd w:val="clear" w:color="auto" w:fill="auto"/>
          </w:tcPr>
          <w:p w14:paraId="3CF9D2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采购办公用品数量3批次，残疾人保障金支出次数3次，保障审计人员数20人。按照新审</w:t>
            </w:r>
            <w:r>
              <w:rPr>
                <w:rFonts w:hint="eastAsia" w:ascii="宋体" w:hAnsi="宋体" w:cs="宋体"/>
                <w:color w:val="000000"/>
                <w:kern w:val="0"/>
                <w:sz w:val="20"/>
                <w:szCs w:val="20"/>
                <w:lang w:eastAsia="zh-CN"/>
              </w:rPr>
              <w:t>〔2023〕45号</w:t>
            </w:r>
            <w:r>
              <w:rPr>
                <w:rFonts w:hint="eastAsia" w:ascii="宋体" w:hAnsi="宋体" w:cs="宋体"/>
                <w:color w:val="000000"/>
                <w:kern w:val="0"/>
                <w:sz w:val="20"/>
                <w:szCs w:val="20"/>
              </w:rPr>
              <w:t>自治区审计署2023年度组织地方审计机关审计工作</w:t>
            </w:r>
            <w:r>
              <w:rPr>
                <w:rFonts w:hint="eastAsia" w:ascii="宋体" w:hAnsi="宋体" w:cs="宋体"/>
                <w:color w:val="000000"/>
                <w:kern w:val="0"/>
                <w:sz w:val="20"/>
                <w:szCs w:val="20"/>
                <w:lang w:eastAsia="zh-CN"/>
              </w:rPr>
              <w:t>经费</w:t>
            </w:r>
            <w:r>
              <w:rPr>
                <w:rFonts w:hint="eastAsia" w:ascii="宋体" w:hAnsi="宋体" w:cs="宋体"/>
                <w:color w:val="000000"/>
                <w:kern w:val="0"/>
                <w:sz w:val="20"/>
                <w:szCs w:val="20"/>
              </w:rPr>
              <w:t>的通知要求，我单位计划实施审计工作经费项目，该项目主要保障审计局工作正常开展</w:t>
            </w:r>
          </w:p>
        </w:tc>
      </w:tr>
      <w:tr w14:paraId="15F5269E">
        <w:tblPrEx>
          <w:tblCellMar>
            <w:top w:w="0" w:type="dxa"/>
            <w:left w:w="108" w:type="dxa"/>
            <w:bottom w:w="0" w:type="dxa"/>
            <w:right w:w="108" w:type="dxa"/>
          </w:tblCellMar>
        </w:tblPrEx>
        <w:trPr>
          <w:trHeight w:val="312" w:hRule="atLeast"/>
          <w:jc w:val="center"/>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6F2F8867">
            <w:pPr>
              <w:widowControl/>
              <w:jc w:val="center"/>
              <w:rPr>
                <w:rFonts w:hint="eastAsia" w:ascii="宋体" w:hAnsi="宋体" w:cs="宋体"/>
                <w:color w:val="000000"/>
                <w:kern w:val="0"/>
                <w:sz w:val="20"/>
                <w:szCs w:val="20"/>
              </w:rPr>
            </w:pP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0D90C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5" w:type="dxa"/>
            <w:vMerge w:val="restart"/>
            <w:tcBorders>
              <w:top w:val="nil"/>
              <w:left w:val="single" w:color="auto" w:sz="4" w:space="0"/>
              <w:bottom w:val="single" w:color="auto" w:sz="4" w:space="0"/>
              <w:right w:val="single" w:color="auto" w:sz="4" w:space="0"/>
            </w:tcBorders>
            <w:shd w:val="clear" w:color="auto" w:fill="auto"/>
            <w:vAlign w:val="center"/>
          </w:tcPr>
          <w:p w14:paraId="053D2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378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7" w:type="dxa"/>
            <w:vMerge w:val="restart"/>
            <w:tcBorders>
              <w:top w:val="nil"/>
              <w:left w:val="single" w:color="auto" w:sz="4" w:space="0"/>
              <w:bottom w:val="single" w:color="auto" w:sz="4" w:space="0"/>
              <w:right w:val="single" w:color="auto" w:sz="4" w:space="0"/>
            </w:tcBorders>
            <w:shd w:val="clear" w:color="auto" w:fill="auto"/>
            <w:vAlign w:val="center"/>
          </w:tcPr>
          <w:p w14:paraId="6B913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3CC03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433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62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C0C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365119">
        <w:tblPrEx>
          <w:tblCellMar>
            <w:top w:w="0" w:type="dxa"/>
            <w:left w:w="108" w:type="dxa"/>
            <w:bottom w:w="0" w:type="dxa"/>
            <w:right w:w="108" w:type="dxa"/>
          </w:tblCellMar>
        </w:tblPrEx>
        <w:trPr>
          <w:trHeight w:val="312"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78D7305F">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72679675">
            <w:pPr>
              <w:widowControl/>
              <w:jc w:val="left"/>
              <w:rPr>
                <w:rFonts w:hint="eastAsia" w:ascii="宋体" w:hAnsi="宋体" w:cs="宋体"/>
                <w:color w:val="000000"/>
                <w:kern w:val="0"/>
                <w:sz w:val="20"/>
                <w:szCs w:val="20"/>
              </w:rPr>
            </w:pPr>
          </w:p>
        </w:tc>
        <w:tc>
          <w:tcPr>
            <w:tcW w:w="1455" w:type="dxa"/>
            <w:vMerge w:val="continue"/>
            <w:tcBorders>
              <w:top w:val="nil"/>
              <w:left w:val="single" w:color="auto" w:sz="4" w:space="0"/>
              <w:bottom w:val="single" w:color="auto" w:sz="4" w:space="0"/>
              <w:right w:val="single" w:color="auto" w:sz="4" w:space="0"/>
            </w:tcBorders>
            <w:vAlign w:val="center"/>
          </w:tcPr>
          <w:p w14:paraId="0B0400B7">
            <w:pPr>
              <w:widowControl/>
              <w:jc w:val="left"/>
              <w:rPr>
                <w:rFonts w:hint="eastAsia" w:ascii="宋体" w:hAnsi="宋体" w:cs="宋体"/>
                <w:color w:val="000000"/>
                <w:kern w:val="0"/>
                <w:sz w:val="20"/>
                <w:szCs w:val="20"/>
              </w:rPr>
            </w:pPr>
          </w:p>
        </w:tc>
        <w:tc>
          <w:tcPr>
            <w:tcW w:w="1825" w:type="dxa"/>
            <w:gridSpan w:val="3"/>
            <w:vMerge w:val="continue"/>
            <w:tcBorders>
              <w:top w:val="single" w:color="auto" w:sz="4" w:space="0"/>
              <w:left w:val="single" w:color="auto" w:sz="4" w:space="0"/>
              <w:bottom w:val="single" w:color="auto" w:sz="4" w:space="0"/>
              <w:right w:val="single" w:color="auto" w:sz="4" w:space="0"/>
            </w:tcBorders>
            <w:vAlign w:val="center"/>
          </w:tcPr>
          <w:p w14:paraId="339C29D9">
            <w:pPr>
              <w:widowControl/>
              <w:jc w:val="left"/>
              <w:rPr>
                <w:rFonts w:hint="eastAsia" w:ascii="宋体" w:hAnsi="宋体" w:cs="宋体"/>
                <w:color w:val="000000"/>
                <w:kern w:val="0"/>
                <w:sz w:val="20"/>
                <w:szCs w:val="20"/>
              </w:rPr>
            </w:pPr>
          </w:p>
        </w:tc>
        <w:tc>
          <w:tcPr>
            <w:tcW w:w="857" w:type="dxa"/>
            <w:vMerge w:val="continue"/>
            <w:tcBorders>
              <w:top w:val="nil"/>
              <w:left w:val="single" w:color="auto" w:sz="4" w:space="0"/>
              <w:bottom w:val="single" w:color="auto" w:sz="4" w:space="0"/>
              <w:right w:val="single" w:color="auto" w:sz="4" w:space="0"/>
            </w:tcBorders>
            <w:vAlign w:val="center"/>
          </w:tcPr>
          <w:p w14:paraId="08FE3A9C">
            <w:pPr>
              <w:widowControl/>
              <w:jc w:val="left"/>
              <w:rPr>
                <w:rFonts w:hint="eastAsia" w:ascii="宋体" w:hAnsi="宋体" w:cs="宋体"/>
                <w:color w:val="000000"/>
                <w:kern w:val="0"/>
                <w:sz w:val="20"/>
                <w:szCs w:val="20"/>
              </w:rPr>
            </w:pPr>
          </w:p>
        </w:tc>
        <w:tc>
          <w:tcPr>
            <w:tcW w:w="754" w:type="dxa"/>
            <w:vMerge w:val="continue"/>
            <w:tcBorders>
              <w:top w:val="nil"/>
              <w:left w:val="single" w:color="auto" w:sz="4" w:space="0"/>
              <w:bottom w:val="single" w:color="auto" w:sz="4" w:space="0"/>
              <w:right w:val="single" w:color="auto" w:sz="4" w:space="0"/>
            </w:tcBorders>
            <w:vAlign w:val="center"/>
          </w:tcPr>
          <w:p w14:paraId="1C1B1ECF">
            <w:pPr>
              <w:widowControl/>
              <w:jc w:val="left"/>
              <w:rPr>
                <w:rFonts w:hint="eastAsia" w:ascii="宋体" w:hAnsi="宋体" w:cs="宋体"/>
                <w:color w:val="000000"/>
                <w:kern w:val="0"/>
                <w:sz w:val="20"/>
                <w:szCs w:val="20"/>
              </w:rPr>
            </w:pPr>
          </w:p>
        </w:tc>
        <w:tc>
          <w:tcPr>
            <w:tcW w:w="594" w:type="dxa"/>
            <w:gridSpan w:val="2"/>
            <w:vMerge w:val="continue"/>
            <w:tcBorders>
              <w:top w:val="single" w:color="auto" w:sz="4" w:space="0"/>
              <w:left w:val="single" w:color="auto" w:sz="4" w:space="0"/>
              <w:bottom w:val="single" w:color="auto" w:sz="4" w:space="0"/>
              <w:right w:val="single" w:color="auto" w:sz="4" w:space="0"/>
            </w:tcBorders>
            <w:vAlign w:val="center"/>
          </w:tcPr>
          <w:p w14:paraId="57799E26">
            <w:pPr>
              <w:widowControl/>
              <w:jc w:val="left"/>
              <w:rPr>
                <w:rFonts w:hint="eastAsia" w:ascii="宋体" w:hAnsi="宋体" w:cs="宋体"/>
                <w:color w:val="000000"/>
                <w:kern w:val="0"/>
                <w:sz w:val="20"/>
                <w:szCs w:val="20"/>
              </w:rPr>
            </w:pPr>
          </w:p>
        </w:tc>
        <w:tc>
          <w:tcPr>
            <w:tcW w:w="774" w:type="dxa"/>
            <w:gridSpan w:val="2"/>
            <w:vMerge w:val="continue"/>
            <w:tcBorders>
              <w:top w:val="single" w:color="auto" w:sz="4" w:space="0"/>
              <w:left w:val="single" w:color="auto" w:sz="4" w:space="0"/>
              <w:bottom w:val="single" w:color="auto" w:sz="4" w:space="0"/>
              <w:right w:val="single" w:color="auto" w:sz="4" w:space="0"/>
            </w:tcBorders>
            <w:vAlign w:val="center"/>
          </w:tcPr>
          <w:p w14:paraId="6FB5056C">
            <w:pPr>
              <w:widowControl/>
              <w:jc w:val="left"/>
              <w:rPr>
                <w:rFonts w:hint="eastAsia" w:ascii="宋体" w:hAnsi="宋体" w:cs="宋体"/>
                <w:color w:val="000000"/>
                <w:kern w:val="0"/>
                <w:sz w:val="20"/>
                <w:szCs w:val="20"/>
              </w:rPr>
            </w:pPr>
          </w:p>
        </w:tc>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14:paraId="0E9DF679">
            <w:pPr>
              <w:widowControl/>
              <w:jc w:val="left"/>
              <w:rPr>
                <w:rFonts w:hint="eastAsia" w:ascii="宋体" w:hAnsi="宋体" w:cs="宋体"/>
                <w:color w:val="000000"/>
                <w:kern w:val="0"/>
                <w:sz w:val="20"/>
                <w:szCs w:val="20"/>
              </w:rPr>
            </w:pPr>
          </w:p>
        </w:tc>
      </w:tr>
      <w:tr w14:paraId="7C1752AE">
        <w:tblPrEx>
          <w:tblCellMar>
            <w:top w:w="0" w:type="dxa"/>
            <w:left w:w="108" w:type="dxa"/>
            <w:bottom w:w="0" w:type="dxa"/>
            <w:right w:w="108" w:type="dxa"/>
          </w:tblCellMar>
        </w:tblPrEx>
        <w:trPr>
          <w:trHeight w:val="399" w:hRule="atLeast"/>
          <w:jc w:val="center"/>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1D1E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7C887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5" w:type="dxa"/>
            <w:tcBorders>
              <w:top w:val="nil"/>
              <w:left w:val="nil"/>
              <w:bottom w:val="single" w:color="auto" w:sz="4" w:space="0"/>
              <w:right w:val="single" w:color="auto" w:sz="4" w:space="0"/>
            </w:tcBorders>
            <w:shd w:val="clear" w:color="auto" w:fill="auto"/>
            <w:vAlign w:val="center"/>
          </w:tcPr>
          <w:p w14:paraId="1A358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12D0C4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采购办公用品数量</w:t>
            </w:r>
          </w:p>
        </w:tc>
        <w:tc>
          <w:tcPr>
            <w:tcW w:w="857" w:type="dxa"/>
            <w:tcBorders>
              <w:top w:val="nil"/>
              <w:left w:val="nil"/>
              <w:bottom w:val="single" w:color="auto" w:sz="4" w:space="0"/>
              <w:right w:val="single" w:color="auto" w:sz="4" w:space="0"/>
            </w:tcBorders>
            <w:shd w:val="clear" w:color="auto" w:fill="auto"/>
            <w:vAlign w:val="center"/>
          </w:tcPr>
          <w:p w14:paraId="6E104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&gt;=2批</w:t>
            </w:r>
          </w:p>
        </w:tc>
        <w:tc>
          <w:tcPr>
            <w:tcW w:w="754" w:type="dxa"/>
            <w:tcBorders>
              <w:top w:val="nil"/>
              <w:left w:val="nil"/>
              <w:bottom w:val="single" w:color="auto" w:sz="4" w:space="0"/>
              <w:right w:val="single" w:color="auto" w:sz="4" w:space="0"/>
            </w:tcBorders>
            <w:shd w:val="clear" w:color="auto" w:fill="auto"/>
            <w:vAlign w:val="center"/>
          </w:tcPr>
          <w:p w14:paraId="02D9E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=3批</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7D2BE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1909D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2A292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办公用品需求增加，购买数量增加。</w:t>
            </w:r>
          </w:p>
        </w:tc>
      </w:tr>
      <w:tr w14:paraId="547B6575">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25CBD300">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176A6F29">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69372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0411D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残疾人保障金支出次数</w:t>
            </w:r>
          </w:p>
        </w:tc>
        <w:tc>
          <w:tcPr>
            <w:tcW w:w="857" w:type="dxa"/>
            <w:tcBorders>
              <w:top w:val="nil"/>
              <w:left w:val="nil"/>
              <w:bottom w:val="single" w:color="auto" w:sz="4" w:space="0"/>
              <w:right w:val="single" w:color="auto" w:sz="4" w:space="0"/>
            </w:tcBorders>
            <w:shd w:val="clear" w:color="auto" w:fill="auto"/>
            <w:vAlign w:val="center"/>
          </w:tcPr>
          <w:p w14:paraId="3AC4C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54" w:type="dxa"/>
            <w:tcBorders>
              <w:top w:val="nil"/>
              <w:left w:val="nil"/>
              <w:bottom w:val="single" w:color="auto" w:sz="4" w:space="0"/>
              <w:right w:val="single" w:color="auto" w:sz="4" w:space="0"/>
            </w:tcBorders>
            <w:shd w:val="clear" w:color="auto" w:fill="auto"/>
            <w:vAlign w:val="center"/>
          </w:tcPr>
          <w:p w14:paraId="2A377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2C6F7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4A7A2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4B7BA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资金支付手续较为缓慢。</w:t>
            </w:r>
          </w:p>
        </w:tc>
      </w:tr>
      <w:tr w14:paraId="7011EA03">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1CF02A93">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449E008D">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7C87E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05EB7B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保障审计人员</w:t>
            </w:r>
            <w:r>
              <w:rPr>
                <w:rFonts w:hint="eastAsia" w:ascii="宋体" w:hAnsi="宋体" w:cs="宋体"/>
                <w:color w:val="000000"/>
                <w:kern w:val="0"/>
                <w:sz w:val="20"/>
                <w:szCs w:val="20"/>
                <w:lang w:eastAsia="zh-CN"/>
              </w:rPr>
              <w:t>数量</w:t>
            </w:r>
          </w:p>
        </w:tc>
        <w:tc>
          <w:tcPr>
            <w:tcW w:w="857" w:type="dxa"/>
            <w:tcBorders>
              <w:top w:val="nil"/>
              <w:left w:val="nil"/>
              <w:bottom w:val="single" w:color="auto" w:sz="4" w:space="0"/>
              <w:right w:val="single" w:color="auto" w:sz="4" w:space="0"/>
            </w:tcBorders>
            <w:shd w:val="clear" w:color="auto" w:fill="auto"/>
            <w:vAlign w:val="center"/>
          </w:tcPr>
          <w:p w14:paraId="35E14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754" w:type="dxa"/>
            <w:tcBorders>
              <w:top w:val="nil"/>
              <w:left w:val="nil"/>
              <w:bottom w:val="single" w:color="auto" w:sz="4" w:space="0"/>
              <w:right w:val="single" w:color="auto" w:sz="4" w:space="0"/>
            </w:tcBorders>
            <w:shd w:val="clear" w:color="auto" w:fill="auto"/>
            <w:vAlign w:val="center"/>
          </w:tcPr>
          <w:p w14:paraId="1F7D4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2361E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7F2DF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20B122D6">
            <w:pPr>
              <w:widowControl/>
              <w:jc w:val="center"/>
              <w:rPr>
                <w:rFonts w:hint="eastAsia" w:ascii="宋体" w:hAnsi="宋体" w:cs="宋体"/>
                <w:color w:val="000000"/>
                <w:kern w:val="0"/>
                <w:sz w:val="20"/>
                <w:szCs w:val="20"/>
              </w:rPr>
            </w:pPr>
          </w:p>
        </w:tc>
      </w:tr>
      <w:tr w14:paraId="15232663">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7A4B6328">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3927EF4A">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4C13C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2E3F96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采购办公用品合格率</w:t>
            </w:r>
          </w:p>
        </w:tc>
        <w:tc>
          <w:tcPr>
            <w:tcW w:w="857" w:type="dxa"/>
            <w:tcBorders>
              <w:top w:val="nil"/>
              <w:left w:val="nil"/>
              <w:bottom w:val="single" w:color="auto" w:sz="4" w:space="0"/>
              <w:right w:val="single" w:color="auto" w:sz="4" w:space="0"/>
            </w:tcBorders>
            <w:shd w:val="clear" w:color="auto" w:fill="auto"/>
            <w:vAlign w:val="center"/>
          </w:tcPr>
          <w:p w14:paraId="58876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tcBorders>
              <w:top w:val="nil"/>
              <w:left w:val="nil"/>
              <w:bottom w:val="single" w:color="auto" w:sz="4" w:space="0"/>
              <w:right w:val="single" w:color="auto" w:sz="4" w:space="0"/>
            </w:tcBorders>
            <w:shd w:val="clear" w:color="auto" w:fill="auto"/>
            <w:vAlign w:val="center"/>
          </w:tcPr>
          <w:p w14:paraId="5C968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15DEE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227C7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1CDD0299">
            <w:pPr>
              <w:widowControl/>
              <w:jc w:val="center"/>
              <w:rPr>
                <w:rFonts w:hint="eastAsia" w:ascii="宋体" w:hAnsi="宋体" w:cs="宋体"/>
                <w:color w:val="000000"/>
                <w:kern w:val="0"/>
                <w:sz w:val="20"/>
                <w:szCs w:val="20"/>
              </w:rPr>
            </w:pPr>
          </w:p>
        </w:tc>
      </w:tr>
      <w:tr w14:paraId="37AA40B3">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00846EE6">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739F133E">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38B21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238453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审计队伍能力建设培养合格率</w:t>
            </w:r>
          </w:p>
        </w:tc>
        <w:tc>
          <w:tcPr>
            <w:tcW w:w="857" w:type="dxa"/>
            <w:tcBorders>
              <w:top w:val="nil"/>
              <w:left w:val="nil"/>
              <w:bottom w:val="single" w:color="auto" w:sz="4" w:space="0"/>
              <w:right w:val="single" w:color="auto" w:sz="4" w:space="0"/>
            </w:tcBorders>
            <w:shd w:val="clear" w:color="auto" w:fill="auto"/>
            <w:vAlign w:val="center"/>
          </w:tcPr>
          <w:p w14:paraId="26902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54" w:type="dxa"/>
            <w:tcBorders>
              <w:top w:val="nil"/>
              <w:left w:val="nil"/>
              <w:bottom w:val="single" w:color="auto" w:sz="4" w:space="0"/>
              <w:right w:val="single" w:color="auto" w:sz="4" w:space="0"/>
            </w:tcBorders>
            <w:shd w:val="clear" w:color="auto" w:fill="auto"/>
            <w:vAlign w:val="center"/>
          </w:tcPr>
          <w:p w14:paraId="03496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31C79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0333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576F67CE">
            <w:pPr>
              <w:widowControl/>
              <w:jc w:val="center"/>
              <w:rPr>
                <w:rFonts w:hint="eastAsia" w:ascii="宋体" w:hAnsi="宋体" w:cs="宋体"/>
                <w:color w:val="000000"/>
                <w:kern w:val="0"/>
                <w:sz w:val="20"/>
                <w:szCs w:val="20"/>
              </w:rPr>
            </w:pPr>
          </w:p>
        </w:tc>
      </w:tr>
      <w:tr w14:paraId="495273BD">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1980E11B">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004886A1">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79617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2BEC1C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采购办公用品及时率</w:t>
            </w:r>
          </w:p>
        </w:tc>
        <w:tc>
          <w:tcPr>
            <w:tcW w:w="857" w:type="dxa"/>
            <w:tcBorders>
              <w:top w:val="nil"/>
              <w:left w:val="nil"/>
              <w:bottom w:val="single" w:color="auto" w:sz="4" w:space="0"/>
              <w:right w:val="single" w:color="auto" w:sz="4" w:space="0"/>
            </w:tcBorders>
            <w:shd w:val="clear" w:color="auto" w:fill="auto"/>
            <w:vAlign w:val="center"/>
          </w:tcPr>
          <w:p w14:paraId="1BFEF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tcBorders>
              <w:top w:val="nil"/>
              <w:left w:val="nil"/>
              <w:bottom w:val="single" w:color="auto" w:sz="4" w:space="0"/>
              <w:right w:val="single" w:color="auto" w:sz="4" w:space="0"/>
            </w:tcBorders>
            <w:shd w:val="clear" w:color="auto" w:fill="auto"/>
            <w:vAlign w:val="center"/>
          </w:tcPr>
          <w:p w14:paraId="20020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08908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2B878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09727C01">
            <w:pPr>
              <w:widowControl/>
              <w:jc w:val="center"/>
              <w:rPr>
                <w:rFonts w:hint="eastAsia" w:ascii="宋体" w:hAnsi="宋体" w:cs="宋体"/>
                <w:color w:val="000000"/>
                <w:kern w:val="0"/>
                <w:sz w:val="20"/>
                <w:szCs w:val="20"/>
              </w:rPr>
            </w:pPr>
          </w:p>
        </w:tc>
      </w:tr>
      <w:tr w14:paraId="16432D5D">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7B2EE8C8">
            <w:pPr>
              <w:widowControl/>
              <w:jc w:val="left"/>
              <w:rPr>
                <w:rFonts w:hint="eastAsia" w:ascii="宋体" w:hAnsi="宋体" w:cs="宋体"/>
                <w:color w:val="000000"/>
                <w:kern w:val="0"/>
                <w:sz w:val="20"/>
                <w:szCs w:val="20"/>
              </w:rPr>
            </w:pP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1A53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5" w:type="dxa"/>
            <w:tcBorders>
              <w:top w:val="nil"/>
              <w:left w:val="nil"/>
              <w:bottom w:val="single" w:color="auto" w:sz="4" w:space="0"/>
              <w:right w:val="single" w:color="auto" w:sz="4" w:space="0"/>
            </w:tcBorders>
            <w:shd w:val="clear" w:color="auto" w:fill="auto"/>
            <w:vAlign w:val="center"/>
          </w:tcPr>
          <w:p w14:paraId="4AA21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47360F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残疾人就业保障金支出</w:t>
            </w:r>
          </w:p>
        </w:tc>
        <w:tc>
          <w:tcPr>
            <w:tcW w:w="857" w:type="dxa"/>
            <w:tcBorders>
              <w:top w:val="nil"/>
              <w:left w:val="nil"/>
              <w:bottom w:val="single" w:color="auto" w:sz="4" w:space="0"/>
              <w:right w:val="single" w:color="auto" w:sz="4" w:space="0"/>
            </w:tcBorders>
            <w:shd w:val="clear" w:color="auto" w:fill="auto"/>
            <w:vAlign w:val="center"/>
          </w:tcPr>
          <w:p w14:paraId="000FB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&lt;=3.70万元</w:t>
            </w:r>
          </w:p>
        </w:tc>
        <w:tc>
          <w:tcPr>
            <w:tcW w:w="754" w:type="dxa"/>
            <w:tcBorders>
              <w:top w:val="nil"/>
              <w:left w:val="nil"/>
              <w:bottom w:val="single" w:color="auto" w:sz="4" w:space="0"/>
              <w:right w:val="single" w:color="auto" w:sz="4" w:space="0"/>
            </w:tcBorders>
            <w:shd w:val="clear" w:color="auto" w:fill="auto"/>
            <w:vAlign w:val="center"/>
          </w:tcPr>
          <w:p w14:paraId="75D25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=3.7万元</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20CA5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0C935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0CC45353">
            <w:pPr>
              <w:widowControl/>
              <w:jc w:val="center"/>
              <w:rPr>
                <w:rFonts w:hint="eastAsia" w:ascii="宋体" w:hAnsi="宋体" w:cs="宋体"/>
                <w:color w:val="000000"/>
                <w:kern w:val="0"/>
                <w:sz w:val="20"/>
                <w:szCs w:val="20"/>
              </w:rPr>
            </w:pPr>
          </w:p>
        </w:tc>
      </w:tr>
      <w:tr w14:paraId="1F1343EB">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2A30197C">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124E7594">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67016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3BACAF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购买办公用品支出</w:t>
            </w:r>
          </w:p>
        </w:tc>
        <w:tc>
          <w:tcPr>
            <w:tcW w:w="857" w:type="dxa"/>
            <w:tcBorders>
              <w:top w:val="nil"/>
              <w:left w:val="nil"/>
              <w:bottom w:val="single" w:color="auto" w:sz="4" w:space="0"/>
              <w:right w:val="single" w:color="auto" w:sz="4" w:space="0"/>
            </w:tcBorders>
            <w:shd w:val="clear" w:color="auto" w:fill="auto"/>
            <w:vAlign w:val="center"/>
          </w:tcPr>
          <w:p w14:paraId="6AE85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&lt;=2.30万元</w:t>
            </w:r>
          </w:p>
        </w:tc>
        <w:tc>
          <w:tcPr>
            <w:tcW w:w="754" w:type="dxa"/>
            <w:tcBorders>
              <w:top w:val="nil"/>
              <w:left w:val="nil"/>
              <w:bottom w:val="single" w:color="auto" w:sz="4" w:space="0"/>
              <w:right w:val="single" w:color="auto" w:sz="4" w:space="0"/>
            </w:tcBorders>
            <w:shd w:val="clear" w:color="auto" w:fill="auto"/>
            <w:vAlign w:val="center"/>
          </w:tcPr>
          <w:p w14:paraId="6D5DA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=2.3万元</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3BE4D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519F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60E4E795">
            <w:pPr>
              <w:widowControl/>
              <w:jc w:val="center"/>
              <w:rPr>
                <w:rFonts w:hint="eastAsia" w:ascii="宋体" w:hAnsi="宋体" w:cs="宋体"/>
                <w:color w:val="000000"/>
                <w:kern w:val="0"/>
                <w:sz w:val="20"/>
                <w:szCs w:val="20"/>
              </w:rPr>
            </w:pPr>
          </w:p>
        </w:tc>
      </w:tr>
      <w:tr w14:paraId="0C9B5B64">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34A06F72">
            <w:pPr>
              <w:widowControl/>
              <w:jc w:val="left"/>
              <w:rPr>
                <w:rFonts w:hint="eastAsia" w:ascii="宋体" w:hAnsi="宋体" w:cs="宋体"/>
                <w:color w:val="000000"/>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14:paraId="09E0384B">
            <w:pPr>
              <w:widowControl/>
              <w:jc w:val="left"/>
              <w:rPr>
                <w:rFonts w:hint="eastAsia" w:ascii="宋体" w:hAnsi="宋体" w:cs="宋体"/>
                <w:color w:val="000000"/>
                <w:kern w:val="0"/>
                <w:sz w:val="20"/>
                <w:szCs w:val="20"/>
              </w:rPr>
            </w:pPr>
          </w:p>
        </w:tc>
        <w:tc>
          <w:tcPr>
            <w:tcW w:w="1455" w:type="dxa"/>
            <w:tcBorders>
              <w:top w:val="nil"/>
              <w:left w:val="nil"/>
              <w:bottom w:val="single" w:color="auto" w:sz="4" w:space="0"/>
              <w:right w:val="single" w:color="auto" w:sz="4" w:space="0"/>
            </w:tcBorders>
            <w:shd w:val="clear" w:color="auto" w:fill="auto"/>
            <w:vAlign w:val="center"/>
          </w:tcPr>
          <w:p w14:paraId="79DC3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10BC8B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办公用品利用率</w:t>
            </w:r>
          </w:p>
        </w:tc>
        <w:tc>
          <w:tcPr>
            <w:tcW w:w="857" w:type="dxa"/>
            <w:tcBorders>
              <w:top w:val="nil"/>
              <w:left w:val="nil"/>
              <w:bottom w:val="single" w:color="auto" w:sz="4" w:space="0"/>
              <w:right w:val="single" w:color="auto" w:sz="4" w:space="0"/>
            </w:tcBorders>
            <w:shd w:val="clear" w:color="auto" w:fill="auto"/>
            <w:vAlign w:val="center"/>
          </w:tcPr>
          <w:p w14:paraId="2C3EA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4" w:type="dxa"/>
            <w:tcBorders>
              <w:top w:val="nil"/>
              <w:left w:val="nil"/>
              <w:bottom w:val="single" w:color="auto" w:sz="4" w:space="0"/>
              <w:right w:val="single" w:color="auto" w:sz="4" w:space="0"/>
            </w:tcBorders>
            <w:shd w:val="clear" w:color="auto" w:fill="auto"/>
            <w:vAlign w:val="center"/>
          </w:tcPr>
          <w:p w14:paraId="7A22A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1EAE4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1E8B7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6825B4D5">
            <w:pPr>
              <w:widowControl/>
              <w:jc w:val="center"/>
              <w:rPr>
                <w:rFonts w:hint="eastAsia" w:ascii="宋体" w:hAnsi="宋体" w:cs="宋体"/>
                <w:color w:val="000000"/>
                <w:kern w:val="0"/>
                <w:sz w:val="20"/>
                <w:szCs w:val="20"/>
              </w:rPr>
            </w:pPr>
          </w:p>
        </w:tc>
      </w:tr>
      <w:tr w14:paraId="57F0E338">
        <w:tblPrEx>
          <w:tblCellMar>
            <w:top w:w="0" w:type="dxa"/>
            <w:left w:w="108" w:type="dxa"/>
            <w:bottom w:w="0" w:type="dxa"/>
            <w:right w:w="108" w:type="dxa"/>
          </w:tblCellMar>
        </w:tblPrEx>
        <w:trPr>
          <w:trHeight w:val="399" w:hRule="atLeast"/>
          <w:jc w:val="center"/>
        </w:trPr>
        <w:tc>
          <w:tcPr>
            <w:tcW w:w="460" w:type="dxa"/>
            <w:vMerge w:val="continue"/>
            <w:tcBorders>
              <w:top w:val="nil"/>
              <w:left w:val="single" w:color="auto" w:sz="4" w:space="0"/>
              <w:bottom w:val="single" w:color="auto" w:sz="4" w:space="0"/>
              <w:right w:val="single" w:color="auto" w:sz="4" w:space="0"/>
            </w:tcBorders>
            <w:vAlign w:val="center"/>
          </w:tcPr>
          <w:p w14:paraId="5FB423D1">
            <w:pPr>
              <w:widowControl/>
              <w:jc w:val="left"/>
              <w:rPr>
                <w:rFonts w:hint="eastAsia" w:ascii="宋体" w:hAnsi="宋体" w:cs="宋体"/>
                <w:color w:val="000000"/>
                <w:kern w:val="0"/>
                <w:sz w:val="20"/>
                <w:szCs w:val="20"/>
              </w:rPr>
            </w:pPr>
          </w:p>
        </w:tc>
        <w:tc>
          <w:tcPr>
            <w:tcW w:w="460" w:type="dxa"/>
            <w:tcBorders>
              <w:top w:val="nil"/>
              <w:left w:val="nil"/>
              <w:bottom w:val="single" w:color="auto" w:sz="4" w:space="0"/>
              <w:right w:val="single" w:color="auto" w:sz="4" w:space="0"/>
            </w:tcBorders>
            <w:shd w:val="clear" w:color="auto" w:fill="auto"/>
            <w:vAlign w:val="center"/>
          </w:tcPr>
          <w:p w14:paraId="1CCEE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5" w:type="dxa"/>
            <w:tcBorders>
              <w:top w:val="nil"/>
              <w:left w:val="nil"/>
              <w:bottom w:val="single" w:color="auto" w:sz="4" w:space="0"/>
              <w:right w:val="single" w:color="auto" w:sz="4" w:space="0"/>
            </w:tcBorders>
            <w:shd w:val="clear" w:color="auto" w:fill="auto"/>
            <w:vAlign w:val="center"/>
          </w:tcPr>
          <w:p w14:paraId="4942B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5" w:type="dxa"/>
            <w:gridSpan w:val="3"/>
            <w:tcBorders>
              <w:top w:val="single" w:color="auto" w:sz="4" w:space="0"/>
              <w:left w:val="nil"/>
              <w:bottom w:val="single" w:color="auto" w:sz="4" w:space="0"/>
              <w:right w:val="single" w:color="auto" w:sz="4" w:space="0"/>
            </w:tcBorders>
            <w:shd w:val="clear" w:color="auto" w:fill="auto"/>
            <w:noWrap/>
            <w:vAlign w:val="center"/>
          </w:tcPr>
          <w:p w14:paraId="200697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审计人员满意度</w:t>
            </w:r>
          </w:p>
        </w:tc>
        <w:tc>
          <w:tcPr>
            <w:tcW w:w="857" w:type="dxa"/>
            <w:tcBorders>
              <w:top w:val="nil"/>
              <w:left w:val="nil"/>
              <w:bottom w:val="single" w:color="auto" w:sz="4" w:space="0"/>
              <w:right w:val="single" w:color="auto" w:sz="4" w:space="0"/>
            </w:tcBorders>
            <w:shd w:val="clear" w:color="auto" w:fill="auto"/>
            <w:vAlign w:val="center"/>
          </w:tcPr>
          <w:p w14:paraId="37E3A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4" w:type="dxa"/>
            <w:tcBorders>
              <w:top w:val="nil"/>
              <w:left w:val="nil"/>
              <w:bottom w:val="single" w:color="auto" w:sz="4" w:space="0"/>
              <w:right w:val="single" w:color="auto" w:sz="4" w:space="0"/>
            </w:tcBorders>
            <w:shd w:val="clear" w:color="auto" w:fill="auto"/>
            <w:vAlign w:val="center"/>
          </w:tcPr>
          <w:p w14:paraId="32E09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6E2C3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32278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307B0606">
            <w:pPr>
              <w:widowControl/>
              <w:jc w:val="center"/>
              <w:rPr>
                <w:rFonts w:hint="eastAsia" w:ascii="宋体" w:hAnsi="宋体" w:cs="宋体"/>
                <w:color w:val="000000"/>
                <w:kern w:val="0"/>
                <w:sz w:val="20"/>
                <w:szCs w:val="20"/>
              </w:rPr>
            </w:pPr>
          </w:p>
        </w:tc>
      </w:tr>
      <w:tr w14:paraId="75ACCC42">
        <w:tblPrEx>
          <w:tblCellMar>
            <w:top w:w="0" w:type="dxa"/>
            <w:left w:w="108" w:type="dxa"/>
            <w:bottom w:w="0" w:type="dxa"/>
            <w:right w:w="108" w:type="dxa"/>
          </w:tblCellMar>
        </w:tblPrEx>
        <w:trPr>
          <w:trHeight w:val="288" w:hRule="atLeast"/>
          <w:jc w:val="center"/>
        </w:trPr>
        <w:tc>
          <w:tcPr>
            <w:tcW w:w="581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49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14:paraId="5C480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13ED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91.5分</w:t>
            </w:r>
          </w:p>
        </w:tc>
        <w:tc>
          <w:tcPr>
            <w:tcW w:w="1120" w:type="dxa"/>
            <w:gridSpan w:val="2"/>
            <w:tcBorders>
              <w:top w:val="single" w:color="auto" w:sz="4" w:space="0"/>
              <w:left w:val="nil"/>
              <w:bottom w:val="single" w:color="auto" w:sz="4" w:space="0"/>
              <w:right w:val="single" w:color="auto" w:sz="4" w:space="0"/>
            </w:tcBorders>
            <w:shd w:val="clear" w:color="auto" w:fill="auto"/>
            <w:vAlign w:val="center"/>
          </w:tcPr>
          <w:p w14:paraId="71DEEBBF">
            <w:pPr>
              <w:widowControl/>
              <w:jc w:val="center"/>
              <w:rPr>
                <w:rFonts w:hint="eastAsia" w:ascii="宋体" w:hAnsi="宋体" w:cs="宋体"/>
                <w:color w:val="000000"/>
                <w:kern w:val="0"/>
                <w:sz w:val="20"/>
                <w:szCs w:val="20"/>
              </w:rPr>
            </w:pPr>
          </w:p>
        </w:tc>
      </w:tr>
    </w:tbl>
    <w:p w14:paraId="21C366F7">
      <w:pPr>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963"/>
        <w:gridCol w:w="576"/>
        <w:gridCol w:w="1211"/>
        <w:gridCol w:w="651"/>
        <w:gridCol w:w="916"/>
        <w:gridCol w:w="816"/>
        <w:gridCol w:w="173"/>
        <w:gridCol w:w="374"/>
        <w:gridCol w:w="139"/>
        <w:gridCol w:w="599"/>
        <w:gridCol w:w="333"/>
        <w:gridCol w:w="716"/>
      </w:tblGrid>
      <w:tr w14:paraId="1E1C52CF">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A85125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80889D">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FA18BE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22B1353">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05C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28AD7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2023年审计局包联帮扶村乌克勒别依特村为民办实事经费</w:t>
            </w:r>
          </w:p>
        </w:tc>
      </w:tr>
      <w:tr w14:paraId="045EF980">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12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17" w:type="dxa"/>
            <w:gridSpan w:val="5"/>
            <w:tcBorders>
              <w:top w:val="single" w:color="auto" w:sz="4" w:space="0"/>
              <w:left w:val="nil"/>
              <w:bottom w:val="single" w:color="auto" w:sz="4" w:space="0"/>
              <w:right w:val="single" w:color="auto" w:sz="4" w:space="0"/>
            </w:tcBorders>
            <w:shd w:val="clear" w:color="auto" w:fill="auto"/>
            <w:vAlign w:val="center"/>
          </w:tcPr>
          <w:p w14:paraId="7F9EAE2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14:paraId="058B5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1" w:type="dxa"/>
            <w:gridSpan w:val="5"/>
            <w:tcBorders>
              <w:top w:val="single" w:color="auto" w:sz="4" w:space="0"/>
              <w:left w:val="nil"/>
              <w:bottom w:val="single" w:color="auto" w:sz="4" w:space="0"/>
              <w:right w:val="single" w:color="auto" w:sz="4" w:space="0"/>
            </w:tcBorders>
            <w:shd w:val="clear" w:color="auto" w:fill="auto"/>
            <w:vAlign w:val="center"/>
          </w:tcPr>
          <w:p w14:paraId="4EA7546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r>
      <w:tr w14:paraId="2F60893B">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64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0265DF96">
            <w:pPr>
              <w:widowControl/>
              <w:jc w:val="center"/>
              <w:rPr>
                <w:rFonts w:hint="eastAsia" w:ascii="宋体" w:hAnsi="宋体" w:cs="宋体"/>
                <w:color w:val="000000"/>
                <w:kern w:val="0"/>
                <w:sz w:val="20"/>
                <w:szCs w:val="20"/>
              </w:rPr>
            </w:pPr>
          </w:p>
        </w:tc>
        <w:tc>
          <w:tcPr>
            <w:tcW w:w="1211" w:type="dxa"/>
            <w:tcBorders>
              <w:top w:val="nil"/>
              <w:left w:val="nil"/>
              <w:bottom w:val="single" w:color="auto" w:sz="4" w:space="0"/>
              <w:right w:val="single" w:color="auto" w:sz="4" w:space="0"/>
            </w:tcBorders>
            <w:shd w:val="clear" w:color="auto" w:fill="auto"/>
            <w:vAlign w:val="center"/>
          </w:tcPr>
          <w:p w14:paraId="193F2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27497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14:paraId="486CC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049D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7BC60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6BF9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2929E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57D64BE">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568E8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1" w:type="dxa"/>
            <w:tcBorders>
              <w:top w:val="nil"/>
              <w:left w:val="nil"/>
              <w:bottom w:val="single" w:color="auto" w:sz="4" w:space="0"/>
              <w:right w:val="single" w:color="auto" w:sz="4" w:space="0"/>
            </w:tcBorders>
            <w:shd w:val="clear" w:color="auto" w:fill="auto"/>
            <w:vAlign w:val="center"/>
          </w:tcPr>
          <w:p w14:paraId="35854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5F7E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14:paraId="23132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178B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7E92D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1666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EAE447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3397D5B">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1F8A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1" w:type="dxa"/>
            <w:tcBorders>
              <w:top w:val="nil"/>
              <w:left w:val="nil"/>
              <w:bottom w:val="single" w:color="auto" w:sz="4" w:space="0"/>
              <w:right w:val="single" w:color="auto" w:sz="4" w:space="0"/>
            </w:tcBorders>
            <w:shd w:val="clear" w:color="auto" w:fill="auto"/>
            <w:vAlign w:val="center"/>
          </w:tcPr>
          <w:p w14:paraId="27BD8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2D55E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14:paraId="53090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D34F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4D73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FE77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BC1AF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2D9DBC1">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2AD06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1" w:type="dxa"/>
            <w:tcBorders>
              <w:top w:val="nil"/>
              <w:left w:val="nil"/>
              <w:bottom w:val="single" w:color="auto" w:sz="4" w:space="0"/>
              <w:right w:val="single" w:color="auto" w:sz="4" w:space="0"/>
            </w:tcBorders>
            <w:shd w:val="clear" w:color="auto" w:fill="auto"/>
            <w:vAlign w:val="center"/>
          </w:tcPr>
          <w:p w14:paraId="18856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0083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9" w:type="dxa"/>
            <w:gridSpan w:val="2"/>
            <w:tcBorders>
              <w:top w:val="single" w:color="auto" w:sz="4" w:space="0"/>
              <w:left w:val="nil"/>
              <w:bottom w:val="single" w:color="auto" w:sz="4" w:space="0"/>
              <w:right w:val="single" w:color="auto" w:sz="4" w:space="0"/>
            </w:tcBorders>
            <w:shd w:val="clear" w:color="auto" w:fill="auto"/>
            <w:vAlign w:val="center"/>
          </w:tcPr>
          <w:p w14:paraId="65A30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97E8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46C37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2B28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944D6A">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637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33" w:type="dxa"/>
            <w:gridSpan w:val="6"/>
            <w:tcBorders>
              <w:top w:val="single" w:color="auto" w:sz="4" w:space="0"/>
              <w:left w:val="nil"/>
              <w:bottom w:val="single" w:color="auto" w:sz="4" w:space="0"/>
              <w:right w:val="single" w:color="auto" w:sz="4" w:space="0"/>
            </w:tcBorders>
            <w:shd w:val="clear" w:color="auto" w:fill="auto"/>
            <w:vAlign w:val="center"/>
          </w:tcPr>
          <w:p w14:paraId="4E798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0" w:type="dxa"/>
            <w:gridSpan w:val="7"/>
            <w:tcBorders>
              <w:top w:val="single" w:color="auto" w:sz="4" w:space="0"/>
              <w:left w:val="nil"/>
              <w:bottom w:val="single" w:color="auto" w:sz="4" w:space="0"/>
              <w:right w:val="single" w:color="auto" w:sz="4" w:space="0"/>
            </w:tcBorders>
            <w:shd w:val="clear" w:color="auto" w:fill="auto"/>
            <w:vAlign w:val="center"/>
          </w:tcPr>
          <w:p w14:paraId="2714B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D3C57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6AC3D0">
            <w:pPr>
              <w:widowControl/>
              <w:jc w:val="left"/>
              <w:rPr>
                <w:rFonts w:hint="eastAsia" w:ascii="宋体" w:hAnsi="宋体" w:cs="宋体"/>
                <w:color w:val="000000"/>
                <w:kern w:val="0"/>
                <w:sz w:val="20"/>
                <w:szCs w:val="20"/>
              </w:rPr>
            </w:pPr>
          </w:p>
        </w:tc>
        <w:tc>
          <w:tcPr>
            <w:tcW w:w="4733" w:type="dxa"/>
            <w:gridSpan w:val="6"/>
            <w:tcBorders>
              <w:top w:val="single" w:color="auto" w:sz="4" w:space="0"/>
              <w:left w:val="nil"/>
              <w:bottom w:val="single" w:color="auto" w:sz="4" w:space="0"/>
              <w:right w:val="single" w:color="auto" w:sz="4" w:space="0"/>
            </w:tcBorders>
            <w:shd w:val="clear" w:color="auto" w:fill="auto"/>
          </w:tcPr>
          <w:p w14:paraId="47E6B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目标1：保障驻村干部工作正常运转。 目标2：认真落实区州县党委、</w:t>
            </w:r>
            <w:r>
              <w:rPr>
                <w:rFonts w:hint="eastAsia" w:ascii="宋体" w:hAnsi="宋体" w:cs="宋体"/>
                <w:color w:val="000000"/>
                <w:kern w:val="0"/>
                <w:sz w:val="20"/>
                <w:szCs w:val="20"/>
                <w:lang w:val="en-US" w:eastAsia="zh-CN"/>
              </w:rPr>
              <w:t>县</w:t>
            </w:r>
            <w:r>
              <w:rPr>
                <w:rFonts w:hint="eastAsia" w:ascii="宋体" w:hAnsi="宋体" w:cs="宋体"/>
                <w:color w:val="000000"/>
                <w:kern w:val="0"/>
                <w:sz w:val="20"/>
                <w:szCs w:val="20"/>
              </w:rPr>
              <w:t>人民政府深化“访惠聚”驻村工作的部署要求，切实做好经费保障工作，确保“访惠聚”工作正常开展。</w:t>
            </w:r>
          </w:p>
        </w:tc>
        <w:tc>
          <w:tcPr>
            <w:tcW w:w="3150" w:type="dxa"/>
            <w:gridSpan w:val="7"/>
            <w:tcBorders>
              <w:top w:val="single" w:color="auto" w:sz="4" w:space="0"/>
              <w:left w:val="nil"/>
              <w:bottom w:val="single" w:color="auto" w:sz="4" w:space="0"/>
              <w:right w:val="single" w:color="auto" w:sz="4" w:space="0"/>
            </w:tcBorders>
            <w:shd w:val="clear" w:color="auto" w:fill="auto"/>
          </w:tcPr>
          <w:p w14:paraId="77FC79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w:t>
            </w:r>
            <w:r>
              <w:rPr>
                <w:rFonts w:hint="eastAsia" w:ascii="宋体" w:hAnsi="宋体" w:cs="宋体"/>
                <w:color w:val="000000"/>
                <w:kern w:val="0"/>
                <w:sz w:val="20"/>
                <w:szCs w:val="20"/>
                <w:lang w:eastAsia="zh-CN"/>
              </w:rPr>
              <w:t>残疾人</w:t>
            </w:r>
            <w:r>
              <w:rPr>
                <w:rFonts w:hint="eastAsia" w:ascii="宋体" w:hAnsi="宋体" w:cs="宋体"/>
                <w:color w:val="000000"/>
                <w:kern w:val="0"/>
                <w:sz w:val="20"/>
                <w:szCs w:val="20"/>
              </w:rPr>
              <w:t>，每人发放大米、花生油、面粉各一袋；打造符合村民意愿的“石榴籽服务站”文化墙、展板，营造浓厚的宣传氛围</w:t>
            </w:r>
          </w:p>
        </w:tc>
      </w:tr>
      <w:tr w14:paraId="7B6577E4">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64B89A5">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EC8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3" w:type="dxa"/>
            <w:vMerge w:val="restart"/>
            <w:tcBorders>
              <w:top w:val="nil"/>
              <w:left w:val="single" w:color="auto" w:sz="4" w:space="0"/>
              <w:bottom w:val="single" w:color="auto" w:sz="4" w:space="0"/>
              <w:right w:val="single" w:color="auto" w:sz="4" w:space="0"/>
            </w:tcBorders>
            <w:shd w:val="clear" w:color="auto" w:fill="auto"/>
            <w:vAlign w:val="center"/>
          </w:tcPr>
          <w:p w14:paraId="6EBF5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453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22C4F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A99E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BAD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9BE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4D4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47F47A">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B54EA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73B02">
            <w:pPr>
              <w:widowControl/>
              <w:jc w:val="left"/>
              <w:rPr>
                <w:rFonts w:hint="eastAsia" w:ascii="宋体" w:hAnsi="宋体" w:cs="宋体"/>
                <w:color w:val="000000"/>
                <w:kern w:val="0"/>
                <w:sz w:val="20"/>
                <w:szCs w:val="20"/>
              </w:rPr>
            </w:pPr>
          </w:p>
        </w:tc>
        <w:tc>
          <w:tcPr>
            <w:tcW w:w="963" w:type="dxa"/>
            <w:vMerge w:val="continue"/>
            <w:tcBorders>
              <w:top w:val="nil"/>
              <w:left w:val="single" w:color="auto" w:sz="4" w:space="0"/>
              <w:bottom w:val="single" w:color="auto" w:sz="4" w:space="0"/>
              <w:right w:val="single" w:color="auto" w:sz="4" w:space="0"/>
            </w:tcBorders>
            <w:vAlign w:val="center"/>
          </w:tcPr>
          <w:p w14:paraId="20BF6337">
            <w:pPr>
              <w:widowControl/>
              <w:jc w:val="left"/>
              <w:rPr>
                <w:rFonts w:hint="eastAsia" w:ascii="宋体" w:hAnsi="宋体" w:cs="宋体"/>
                <w:color w:val="000000"/>
                <w:kern w:val="0"/>
                <w:sz w:val="20"/>
                <w:szCs w:val="20"/>
              </w:rPr>
            </w:pPr>
          </w:p>
        </w:tc>
        <w:tc>
          <w:tcPr>
            <w:tcW w:w="2438" w:type="dxa"/>
            <w:gridSpan w:val="3"/>
            <w:vMerge w:val="continue"/>
            <w:tcBorders>
              <w:top w:val="single" w:color="auto" w:sz="4" w:space="0"/>
              <w:left w:val="single" w:color="auto" w:sz="4" w:space="0"/>
              <w:bottom w:val="single" w:color="auto" w:sz="4" w:space="0"/>
              <w:right w:val="single" w:color="auto" w:sz="4" w:space="0"/>
            </w:tcBorders>
            <w:vAlign w:val="center"/>
          </w:tcPr>
          <w:p w14:paraId="694E0441">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71061231">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0F4E72D">
            <w:pPr>
              <w:widowControl/>
              <w:jc w:val="left"/>
              <w:rPr>
                <w:rFonts w:hint="eastAsia" w:ascii="宋体" w:hAnsi="宋体" w:cs="宋体"/>
                <w:color w:val="000000"/>
                <w:kern w:val="0"/>
                <w:sz w:val="20"/>
                <w:szCs w:val="20"/>
              </w:rPr>
            </w:pPr>
          </w:p>
        </w:tc>
        <w:tc>
          <w:tcPr>
            <w:tcW w:w="547" w:type="dxa"/>
            <w:gridSpan w:val="2"/>
            <w:vMerge w:val="continue"/>
            <w:tcBorders>
              <w:top w:val="single" w:color="auto" w:sz="4" w:space="0"/>
              <w:left w:val="single" w:color="auto" w:sz="4" w:space="0"/>
              <w:bottom w:val="single" w:color="auto" w:sz="4" w:space="0"/>
              <w:right w:val="single" w:color="auto" w:sz="4" w:space="0"/>
            </w:tcBorders>
            <w:vAlign w:val="center"/>
          </w:tcPr>
          <w:p w14:paraId="1E55691D">
            <w:pPr>
              <w:widowControl/>
              <w:jc w:val="left"/>
              <w:rPr>
                <w:rFonts w:hint="eastAsia" w:ascii="宋体" w:hAnsi="宋体" w:cs="宋体"/>
                <w:color w:val="000000"/>
                <w:kern w:val="0"/>
                <w:sz w:val="20"/>
                <w:szCs w:val="20"/>
              </w:rPr>
            </w:pPr>
          </w:p>
        </w:tc>
        <w:tc>
          <w:tcPr>
            <w:tcW w:w="738" w:type="dxa"/>
            <w:gridSpan w:val="2"/>
            <w:vMerge w:val="continue"/>
            <w:tcBorders>
              <w:top w:val="single" w:color="auto" w:sz="4" w:space="0"/>
              <w:left w:val="single" w:color="auto" w:sz="4" w:space="0"/>
              <w:bottom w:val="single" w:color="auto" w:sz="4" w:space="0"/>
              <w:right w:val="single" w:color="auto" w:sz="4" w:space="0"/>
            </w:tcBorders>
            <w:vAlign w:val="center"/>
          </w:tcPr>
          <w:p w14:paraId="4DAE471D">
            <w:pPr>
              <w:widowControl/>
              <w:jc w:val="left"/>
              <w:rPr>
                <w:rFonts w:hint="eastAsia" w:ascii="宋体" w:hAnsi="宋体" w:cs="宋体"/>
                <w:color w:val="000000"/>
                <w:kern w:val="0"/>
                <w:sz w:val="20"/>
                <w:szCs w:val="20"/>
              </w:rPr>
            </w:pPr>
          </w:p>
        </w:tc>
        <w:tc>
          <w:tcPr>
            <w:tcW w:w="1049" w:type="dxa"/>
            <w:gridSpan w:val="2"/>
            <w:vMerge w:val="continue"/>
            <w:tcBorders>
              <w:top w:val="single" w:color="auto" w:sz="4" w:space="0"/>
              <w:left w:val="single" w:color="auto" w:sz="4" w:space="0"/>
              <w:bottom w:val="single" w:color="auto" w:sz="4" w:space="0"/>
              <w:right w:val="single" w:color="auto" w:sz="4" w:space="0"/>
            </w:tcBorders>
            <w:vAlign w:val="center"/>
          </w:tcPr>
          <w:p w14:paraId="31EB0B9D">
            <w:pPr>
              <w:widowControl/>
              <w:jc w:val="left"/>
              <w:rPr>
                <w:rFonts w:hint="eastAsia" w:ascii="宋体" w:hAnsi="宋体" w:cs="宋体"/>
                <w:color w:val="000000"/>
                <w:kern w:val="0"/>
                <w:sz w:val="20"/>
                <w:szCs w:val="20"/>
              </w:rPr>
            </w:pPr>
          </w:p>
        </w:tc>
      </w:tr>
      <w:tr w14:paraId="0F452B12">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E7AB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47EA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3" w:type="dxa"/>
            <w:tcBorders>
              <w:top w:val="nil"/>
              <w:left w:val="nil"/>
              <w:bottom w:val="single" w:color="auto" w:sz="4" w:space="0"/>
              <w:right w:val="single" w:color="auto" w:sz="4" w:space="0"/>
            </w:tcBorders>
            <w:shd w:val="clear" w:color="auto" w:fill="auto"/>
            <w:vAlign w:val="center"/>
          </w:tcPr>
          <w:p w14:paraId="7920A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75EA63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走访慰问人数</w:t>
            </w:r>
          </w:p>
        </w:tc>
        <w:tc>
          <w:tcPr>
            <w:tcW w:w="916" w:type="dxa"/>
            <w:tcBorders>
              <w:top w:val="nil"/>
              <w:left w:val="nil"/>
              <w:bottom w:val="single" w:color="auto" w:sz="4" w:space="0"/>
              <w:right w:val="single" w:color="auto" w:sz="4" w:space="0"/>
            </w:tcBorders>
            <w:shd w:val="clear" w:color="auto" w:fill="auto"/>
            <w:vAlign w:val="center"/>
          </w:tcPr>
          <w:p w14:paraId="3C09E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816" w:type="dxa"/>
            <w:tcBorders>
              <w:top w:val="nil"/>
              <w:left w:val="nil"/>
              <w:bottom w:val="single" w:color="auto" w:sz="4" w:space="0"/>
              <w:right w:val="single" w:color="auto" w:sz="4" w:space="0"/>
            </w:tcBorders>
            <w:shd w:val="clear" w:color="auto" w:fill="auto"/>
            <w:vAlign w:val="center"/>
          </w:tcPr>
          <w:p w14:paraId="63F28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AD81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7F362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5A889427">
            <w:pPr>
              <w:widowControl/>
              <w:jc w:val="center"/>
              <w:rPr>
                <w:rFonts w:hint="eastAsia" w:ascii="宋体" w:hAnsi="宋体" w:cs="宋体"/>
                <w:color w:val="000000"/>
                <w:kern w:val="0"/>
                <w:sz w:val="20"/>
                <w:szCs w:val="20"/>
              </w:rPr>
            </w:pPr>
          </w:p>
        </w:tc>
      </w:tr>
      <w:tr w14:paraId="2A5DA2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921BC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4114CF">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5EC82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40E372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为民办实事件数</w:t>
            </w:r>
          </w:p>
        </w:tc>
        <w:tc>
          <w:tcPr>
            <w:tcW w:w="916" w:type="dxa"/>
            <w:tcBorders>
              <w:top w:val="nil"/>
              <w:left w:val="nil"/>
              <w:bottom w:val="single" w:color="auto" w:sz="4" w:space="0"/>
              <w:right w:val="single" w:color="auto" w:sz="4" w:space="0"/>
            </w:tcBorders>
            <w:shd w:val="clear" w:color="auto" w:fill="auto"/>
            <w:vAlign w:val="center"/>
          </w:tcPr>
          <w:p w14:paraId="709B9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&gt;=5件</w:t>
            </w:r>
          </w:p>
        </w:tc>
        <w:tc>
          <w:tcPr>
            <w:tcW w:w="816" w:type="dxa"/>
            <w:tcBorders>
              <w:top w:val="nil"/>
              <w:left w:val="nil"/>
              <w:bottom w:val="single" w:color="auto" w:sz="4" w:space="0"/>
              <w:right w:val="single" w:color="auto" w:sz="4" w:space="0"/>
            </w:tcBorders>
            <w:shd w:val="clear" w:color="auto" w:fill="auto"/>
            <w:vAlign w:val="center"/>
          </w:tcPr>
          <w:p w14:paraId="1BF99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=5件</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222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5E0B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67F9AEC9">
            <w:pPr>
              <w:widowControl/>
              <w:jc w:val="center"/>
              <w:rPr>
                <w:rFonts w:hint="eastAsia" w:ascii="宋体" w:hAnsi="宋体" w:cs="宋体"/>
                <w:color w:val="000000"/>
                <w:kern w:val="0"/>
                <w:sz w:val="20"/>
                <w:szCs w:val="20"/>
              </w:rPr>
            </w:pPr>
          </w:p>
        </w:tc>
      </w:tr>
      <w:tr w14:paraId="0CD2126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540C2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6ED4DF">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36E90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25D4C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组织群众参观学习次数</w:t>
            </w:r>
          </w:p>
        </w:tc>
        <w:tc>
          <w:tcPr>
            <w:tcW w:w="916" w:type="dxa"/>
            <w:tcBorders>
              <w:top w:val="nil"/>
              <w:left w:val="nil"/>
              <w:bottom w:val="single" w:color="auto" w:sz="4" w:space="0"/>
              <w:right w:val="single" w:color="auto" w:sz="4" w:space="0"/>
            </w:tcBorders>
            <w:shd w:val="clear" w:color="auto" w:fill="auto"/>
            <w:vAlign w:val="center"/>
          </w:tcPr>
          <w:p w14:paraId="6F564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816" w:type="dxa"/>
            <w:tcBorders>
              <w:top w:val="nil"/>
              <w:left w:val="nil"/>
              <w:bottom w:val="single" w:color="auto" w:sz="4" w:space="0"/>
              <w:right w:val="single" w:color="auto" w:sz="4" w:space="0"/>
            </w:tcBorders>
            <w:shd w:val="clear" w:color="auto" w:fill="auto"/>
            <w:vAlign w:val="center"/>
          </w:tcPr>
          <w:p w14:paraId="5BEEC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21BE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333EE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0126E40">
            <w:pPr>
              <w:widowControl/>
              <w:jc w:val="center"/>
              <w:rPr>
                <w:rFonts w:hint="eastAsia" w:ascii="宋体" w:hAnsi="宋体" w:cs="宋体"/>
                <w:color w:val="000000"/>
                <w:kern w:val="0"/>
                <w:sz w:val="20"/>
                <w:szCs w:val="20"/>
              </w:rPr>
            </w:pPr>
          </w:p>
        </w:tc>
      </w:tr>
      <w:tr w14:paraId="06A82D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18F7E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EAFD69">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4C086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79E2FE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困难群众帮扶覆盖率</w:t>
            </w:r>
          </w:p>
        </w:tc>
        <w:tc>
          <w:tcPr>
            <w:tcW w:w="916" w:type="dxa"/>
            <w:tcBorders>
              <w:top w:val="nil"/>
              <w:left w:val="nil"/>
              <w:bottom w:val="single" w:color="auto" w:sz="4" w:space="0"/>
              <w:right w:val="single" w:color="auto" w:sz="4" w:space="0"/>
            </w:tcBorders>
            <w:shd w:val="clear" w:color="auto" w:fill="auto"/>
            <w:vAlign w:val="center"/>
          </w:tcPr>
          <w:p w14:paraId="145A2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60FA1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6760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29C8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9AD5481">
            <w:pPr>
              <w:widowControl/>
              <w:jc w:val="center"/>
              <w:rPr>
                <w:rFonts w:hint="eastAsia" w:ascii="宋体" w:hAnsi="宋体" w:cs="宋体"/>
                <w:color w:val="000000"/>
                <w:kern w:val="0"/>
                <w:sz w:val="20"/>
                <w:szCs w:val="20"/>
              </w:rPr>
            </w:pPr>
          </w:p>
        </w:tc>
      </w:tr>
      <w:tr w14:paraId="1220836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E692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49D22CB">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0B4C9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157C10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工作任务完成率</w:t>
            </w:r>
          </w:p>
        </w:tc>
        <w:tc>
          <w:tcPr>
            <w:tcW w:w="916" w:type="dxa"/>
            <w:tcBorders>
              <w:top w:val="nil"/>
              <w:left w:val="nil"/>
              <w:bottom w:val="single" w:color="auto" w:sz="4" w:space="0"/>
              <w:right w:val="single" w:color="auto" w:sz="4" w:space="0"/>
            </w:tcBorders>
            <w:shd w:val="clear" w:color="auto" w:fill="auto"/>
            <w:vAlign w:val="center"/>
          </w:tcPr>
          <w:p w14:paraId="53864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61990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6D13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633FC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20407CA9">
            <w:pPr>
              <w:widowControl/>
              <w:jc w:val="center"/>
              <w:rPr>
                <w:rFonts w:hint="eastAsia" w:ascii="宋体" w:hAnsi="宋体" w:cs="宋体"/>
                <w:color w:val="000000"/>
                <w:kern w:val="0"/>
                <w:sz w:val="20"/>
                <w:szCs w:val="20"/>
              </w:rPr>
            </w:pPr>
          </w:p>
        </w:tc>
      </w:tr>
      <w:tr w14:paraId="325972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5CED1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01594F">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5ACC1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63478A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916" w:type="dxa"/>
            <w:tcBorders>
              <w:top w:val="nil"/>
              <w:left w:val="nil"/>
              <w:bottom w:val="single" w:color="auto" w:sz="4" w:space="0"/>
              <w:right w:val="single" w:color="auto" w:sz="4" w:space="0"/>
            </w:tcBorders>
            <w:shd w:val="clear" w:color="auto" w:fill="auto"/>
            <w:vAlign w:val="center"/>
          </w:tcPr>
          <w:p w14:paraId="4AA8F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4F92F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375D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6B250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05B19FFB">
            <w:pPr>
              <w:widowControl/>
              <w:jc w:val="center"/>
              <w:rPr>
                <w:rFonts w:hint="eastAsia" w:ascii="宋体" w:hAnsi="宋体" w:cs="宋体"/>
                <w:color w:val="000000"/>
                <w:kern w:val="0"/>
                <w:sz w:val="20"/>
                <w:szCs w:val="20"/>
              </w:rPr>
            </w:pPr>
          </w:p>
        </w:tc>
      </w:tr>
      <w:tr w14:paraId="3F48775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92D42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E10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3" w:type="dxa"/>
            <w:tcBorders>
              <w:top w:val="nil"/>
              <w:left w:val="nil"/>
              <w:bottom w:val="single" w:color="auto" w:sz="4" w:space="0"/>
              <w:right w:val="single" w:color="auto" w:sz="4" w:space="0"/>
            </w:tcBorders>
            <w:shd w:val="clear" w:color="auto" w:fill="auto"/>
            <w:vAlign w:val="center"/>
          </w:tcPr>
          <w:p w14:paraId="2FD53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22DE7E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慰问困难群众慰问金标准</w:t>
            </w:r>
          </w:p>
        </w:tc>
        <w:tc>
          <w:tcPr>
            <w:tcW w:w="916" w:type="dxa"/>
            <w:tcBorders>
              <w:top w:val="nil"/>
              <w:left w:val="nil"/>
              <w:bottom w:val="single" w:color="auto" w:sz="4" w:space="0"/>
              <w:right w:val="single" w:color="auto" w:sz="4" w:space="0"/>
            </w:tcBorders>
            <w:shd w:val="clear" w:color="auto" w:fill="auto"/>
            <w:vAlign w:val="center"/>
          </w:tcPr>
          <w:p w14:paraId="4C996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&lt;=500元/人</w:t>
            </w:r>
          </w:p>
        </w:tc>
        <w:tc>
          <w:tcPr>
            <w:tcW w:w="816" w:type="dxa"/>
            <w:tcBorders>
              <w:top w:val="nil"/>
              <w:left w:val="nil"/>
              <w:bottom w:val="single" w:color="auto" w:sz="4" w:space="0"/>
              <w:right w:val="single" w:color="auto" w:sz="4" w:space="0"/>
            </w:tcBorders>
            <w:shd w:val="clear" w:color="auto" w:fill="auto"/>
            <w:vAlign w:val="center"/>
          </w:tcPr>
          <w:p w14:paraId="33525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=500元/人</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8C1A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38A6D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7307EB81">
            <w:pPr>
              <w:widowControl/>
              <w:jc w:val="center"/>
              <w:rPr>
                <w:rFonts w:hint="eastAsia" w:ascii="宋体" w:hAnsi="宋体" w:cs="宋体"/>
                <w:color w:val="000000"/>
                <w:kern w:val="0"/>
                <w:sz w:val="20"/>
                <w:szCs w:val="20"/>
              </w:rPr>
            </w:pPr>
          </w:p>
        </w:tc>
      </w:tr>
      <w:tr w14:paraId="66D1240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16FB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EA82A42">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5469F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005FB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用于困难群众房屋修缮、村道、桥涵等经费标准</w:t>
            </w:r>
          </w:p>
        </w:tc>
        <w:tc>
          <w:tcPr>
            <w:tcW w:w="916" w:type="dxa"/>
            <w:tcBorders>
              <w:top w:val="nil"/>
              <w:left w:val="nil"/>
              <w:bottom w:val="single" w:color="auto" w:sz="4" w:space="0"/>
              <w:right w:val="single" w:color="auto" w:sz="4" w:space="0"/>
            </w:tcBorders>
            <w:shd w:val="clear" w:color="auto" w:fill="auto"/>
            <w:vAlign w:val="center"/>
          </w:tcPr>
          <w:p w14:paraId="72861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&lt;=20000元</w:t>
            </w:r>
          </w:p>
        </w:tc>
        <w:tc>
          <w:tcPr>
            <w:tcW w:w="816" w:type="dxa"/>
            <w:tcBorders>
              <w:top w:val="nil"/>
              <w:left w:val="nil"/>
              <w:bottom w:val="single" w:color="auto" w:sz="4" w:space="0"/>
              <w:right w:val="single" w:color="auto" w:sz="4" w:space="0"/>
            </w:tcBorders>
            <w:shd w:val="clear" w:color="auto" w:fill="auto"/>
            <w:vAlign w:val="center"/>
          </w:tcPr>
          <w:p w14:paraId="1DA93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=12600元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0B4A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2D6F2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B585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成本材料降低，年初无法预估</w:t>
            </w:r>
          </w:p>
        </w:tc>
      </w:tr>
      <w:tr w14:paraId="4F299B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D731D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A016C3">
            <w:pPr>
              <w:widowControl/>
              <w:jc w:val="left"/>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14:paraId="0D963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576B6B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916" w:type="dxa"/>
            <w:tcBorders>
              <w:top w:val="nil"/>
              <w:left w:val="nil"/>
              <w:bottom w:val="single" w:color="auto" w:sz="4" w:space="0"/>
              <w:right w:val="single" w:color="auto" w:sz="4" w:space="0"/>
            </w:tcBorders>
            <w:shd w:val="clear" w:color="auto" w:fill="auto"/>
            <w:vAlign w:val="center"/>
          </w:tcPr>
          <w:p w14:paraId="4F07E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6" w:type="dxa"/>
            <w:tcBorders>
              <w:top w:val="nil"/>
              <w:left w:val="nil"/>
              <w:bottom w:val="single" w:color="auto" w:sz="4" w:space="0"/>
              <w:right w:val="single" w:color="auto" w:sz="4" w:space="0"/>
            </w:tcBorders>
            <w:shd w:val="clear" w:color="auto" w:fill="auto"/>
            <w:vAlign w:val="center"/>
          </w:tcPr>
          <w:p w14:paraId="7E25D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D781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5352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DDEA3E1">
            <w:pPr>
              <w:widowControl/>
              <w:jc w:val="center"/>
              <w:rPr>
                <w:rFonts w:hint="eastAsia" w:ascii="宋体" w:hAnsi="宋体" w:cs="宋体"/>
                <w:color w:val="000000"/>
                <w:kern w:val="0"/>
                <w:sz w:val="20"/>
                <w:szCs w:val="20"/>
              </w:rPr>
            </w:pPr>
          </w:p>
        </w:tc>
      </w:tr>
      <w:tr w14:paraId="73BA40F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5A4EB6">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38A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3" w:type="dxa"/>
            <w:tcBorders>
              <w:top w:val="nil"/>
              <w:left w:val="nil"/>
              <w:bottom w:val="single" w:color="auto" w:sz="4" w:space="0"/>
              <w:right w:val="single" w:color="auto" w:sz="4" w:space="0"/>
            </w:tcBorders>
            <w:shd w:val="clear" w:color="auto" w:fill="auto"/>
            <w:vAlign w:val="center"/>
          </w:tcPr>
          <w:p w14:paraId="1D5E3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8" w:type="dxa"/>
            <w:gridSpan w:val="3"/>
            <w:tcBorders>
              <w:top w:val="single" w:color="auto" w:sz="4" w:space="0"/>
              <w:left w:val="nil"/>
              <w:bottom w:val="single" w:color="auto" w:sz="4" w:space="0"/>
              <w:right w:val="single" w:color="auto" w:sz="4" w:space="0"/>
            </w:tcBorders>
            <w:shd w:val="clear" w:color="auto" w:fill="auto"/>
            <w:noWrap/>
            <w:vAlign w:val="center"/>
          </w:tcPr>
          <w:p w14:paraId="436697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16" w:type="dxa"/>
            <w:tcBorders>
              <w:top w:val="nil"/>
              <w:left w:val="nil"/>
              <w:bottom w:val="single" w:color="auto" w:sz="4" w:space="0"/>
              <w:right w:val="single" w:color="auto" w:sz="4" w:space="0"/>
            </w:tcBorders>
            <w:shd w:val="clear" w:color="auto" w:fill="auto"/>
            <w:vAlign w:val="center"/>
          </w:tcPr>
          <w:p w14:paraId="51C06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5C307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B812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354E0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0E80CA14">
            <w:pPr>
              <w:widowControl/>
              <w:jc w:val="center"/>
              <w:rPr>
                <w:rFonts w:hint="eastAsia" w:ascii="宋体" w:hAnsi="宋体" w:cs="宋体"/>
                <w:color w:val="000000"/>
                <w:kern w:val="0"/>
                <w:sz w:val="20"/>
                <w:szCs w:val="20"/>
              </w:rPr>
            </w:pPr>
          </w:p>
        </w:tc>
      </w:tr>
      <w:tr w14:paraId="55EFF435">
        <w:tblPrEx>
          <w:tblCellMar>
            <w:top w:w="0" w:type="dxa"/>
            <w:left w:w="108" w:type="dxa"/>
            <w:bottom w:w="0" w:type="dxa"/>
            <w:right w:w="108" w:type="dxa"/>
          </w:tblCellMar>
        </w:tblPrEx>
        <w:trPr>
          <w:trHeight w:val="288" w:hRule="atLeast"/>
          <w:jc w:val="center"/>
        </w:trPr>
        <w:tc>
          <w:tcPr>
            <w:tcW w:w="59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5BF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1BE4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tcBorders>
              <w:top w:val="single" w:color="auto" w:sz="4" w:space="0"/>
              <w:left w:val="nil"/>
              <w:bottom w:val="single" w:color="auto" w:sz="4" w:space="0"/>
              <w:right w:val="single" w:color="auto" w:sz="4" w:space="0"/>
            </w:tcBorders>
            <w:shd w:val="clear" w:color="auto" w:fill="auto"/>
            <w:vAlign w:val="center"/>
          </w:tcPr>
          <w:p w14:paraId="1BFEB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90.75分</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69DCEE1">
            <w:pPr>
              <w:widowControl/>
              <w:jc w:val="center"/>
              <w:rPr>
                <w:rFonts w:hint="eastAsia" w:ascii="宋体" w:hAnsi="宋体" w:cs="宋体"/>
                <w:color w:val="000000"/>
                <w:kern w:val="0"/>
                <w:sz w:val="20"/>
                <w:szCs w:val="20"/>
              </w:rPr>
            </w:pPr>
          </w:p>
        </w:tc>
      </w:tr>
    </w:tbl>
    <w:p w14:paraId="3F2F0F96">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9"/>
        <w:gridCol w:w="469"/>
        <w:gridCol w:w="1579"/>
        <w:gridCol w:w="63"/>
        <w:gridCol w:w="1336"/>
        <w:gridCol w:w="592"/>
        <w:gridCol w:w="776"/>
        <w:gridCol w:w="672"/>
        <w:gridCol w:w="218"/>
        <w:gridCol w:w="392"/>
        <w:gridCol w:w="230"/>
        <w:gridCol w:w="506"/>
        <w:gridCol w:w="347"/>
        <w:gridCol w:w="650"/>
      </w:tblGrid>
      <w:tr w14:paraId="5A43A54A">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4CA26E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95EEC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028F04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60C1B31">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F69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14:paraId="2EA1F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2023年审计局项目经费</w:t>
            </w:r>
          </w:p>
        </w:tc>
      </w:tr>
      <w:tr w14:paraId="0E731865">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7BE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46" w:type="dxa"/>
            <w:gridSpan w:val="5"/>
            <w:tcBorders>
              <w:top w:val="single" w:color="auto" w:sz="4" w:space="0"/>
              <w:left w:val="nil"/>
              <w:bottom w:val="single" w:color="auto" w:sz="4" w:space="0"/>
              <w:right w:val="single" w:color="auto" w:sz="4" w:space="0"/>
            </w:tcBorders>
            <w:shd w:val="clear" w:color="auto" w:fill="auto"/>
            <w:vAlign w:val="center"/>
          </w:tcPr>
          <w:p w14:paraId="515A517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14:paraId="10F4A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5" w:type="dxa"/>
            <w:gridSpan w:val="5"/>
            <w:tcBorders>
              <w:top w:val="single" w:color="auto" w:sz="4" w:space="0"/>
              <w:left w:val="nil"/>
              <w:bottom w:val="single" w:color="auto" w:sz="4" w:space="0"/>
              <w:right w:val="single" w:color="auto" w:sz="4" w:space="0"/>
            </w:tcBorders>
            <w:shd w:val="clear" w:color="auto" w:fill="auto"/>
            <w:vAlign w:val="center"/>
          </w:tcPr>
          <w:p w14:paraId="1552397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r>
      <w:tr w14:paraId="215B39BC">
        <w:tblPrEx>
          <w:tblCellMar>
            <w:top w:w="0" w:type="dxa"/>
            <w:left w:w="108" w:type="dxa"/>
            <w:bottom w:w="0" w:type="dxa"/>
            <w:right w:w="108" w:type="dxa"/>
          </w:tblCellMar>
        </w:tblPrEx>
        <w:trPr>
          <w:trHeight w:val="480" w:hRule="atLeast"/>
          <w:jc w:val="center"/>
        </w:trPr>
        <w:tc>
          <w:tcPr>
            <w:tcW w:w="9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7B9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50EFA370">
            <w:pPr>
              <w:widowControl/>
              <w:jc w:val="center"/>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145DD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6E7D6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14:paraId="5CBB4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2" w:type="dxa"/>
            <w:gridSpan w:val="2"/>
            <w:tcBorders>
              <w:top w:val="single" w:color="auto" w:sz="4" w:space="0"/>
              <w:left w:val="nil"/>
              <w:bottom w:val="single" w:color="auto" w:sz="4" w:space="0"/>
              <w:right w:val="single" w:color="auto" w:sz="4" w:space="0"/>
            </w:tcBorders>
            <w:shd w:val="clear" w:color="auto" w:fill="auto"/>
            <w:vAlign w:val="center"/>
          </w:tcPr>
          <w:p w14:paraId="172EA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73146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0" w:type="dxa"/>
            <w:tcBorders>
              <w:top w:val="nil"/>
              <w:left w:val="nil"/>
              <w:bottom w:val="single" w:color="auto" w:sz="4" w:space="0"/>
              <w:right w:val="single" w:color="auto" w:sz="4" w:space="0"/>
            </w:tcBorders>
            <w:shd w:val="clear" w:color="auto" w:fill="auto"/>
            <w:vAlign w:val="center"/>
          </w:tcPr>
          <w:p w14:paraId="7177F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0DF90E2">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43C2A841">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1DBD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6" w:type="dxa"/>
            <w:tcBorders>
              <w:top w:val="nil"/>
              <w:left w:val="nil"/>
              <w:bottom w:val="single" w:color="auto" w:sz="4" w:space="0"/>
              <w:right w:val="single" w:color="auto" w:sz="4" w:space="0"/>
            </w:tcBorders>
            <w:shd w:val="clear" w:color="auto" w:fill="auto"/>
            <w:vAlign w:val="center"/>
          </w:tcPr>
          <w:p w14:paraId="0EAF1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6DE84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14:paraId="03262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22" w:type="dxa"/>
            <w:gridSpan w:val="2"/>
            <w:tcBorders>
              <w:top w:val="single" w:color="auto" w:sz="4" w:space="0"/>
              <w:left w:val="nil"/>
              <w:bottom w:val="single" w:color="auto" w:sz="4" w:space="0"/>
              <w:right w:val="single" w:color="auto" w:sz="4" w:space="0"/>
            </w:tcBorders>
            <w:shd w:val="clear" w:color="auto" w:fill="auto"/>
            <w:vAlign w:val="center"/>
          </w:tcPr>
          <w:p w14:paraId="6A310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76A87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650" w:type="dxa"/>
            <w:tcBorders>
              <w:top w:val="nil"/>
              <w:left w:val="nil"/>
              <w:bottom w:val="single" w:color="auto" w:sz="4" w:space="0"/>
              <w:right w:val="single" w:color="auto" w:sz="4" w:space="0"/>
            </w:tcBorders>
            <w:shd w:val="clear" w:color="auto" w:fill="auto"/>
            <w:vAlign w:val="center"/>
          </w:tcPr>
          <w:p w14:paraId="38019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w:t>
            </w:r>
          </w:p>
        </w:tc>
      </w:tr>
      <w:tr w14:paraId="6A0FFAC4">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0BC608C5">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474B1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6" w:type="dxa"/>
            <w:tcBorders>
              <w:top w:val="nil"/>
              <w:left w:val="nil"/>
              <w:bottom w:val="single" w:color="auto" w:sz="4" w:space="0"/>
              <w:right w:val="single" w:color="auto" w:sz="4" w:space="0"/>
            </w:tcBorders>
            <w:shd w:val="clear" w:color="auto" w:fill="auto"/>
            <w:vAlign w:val="center"/>
          </w:tcPr>
          <w:p w14:paraId="27034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432A1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14:paraId="41BC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22" w:type="dxa"/>
            <w:gridSpan w:val="2"/>
            <w:tcBorders>
              <w:top w:val="single" w:color="auto" w:sz="4" w:space="0"/>
              <w:left w:val="nil"/>
              <w:bottom w:val="single" w:color="auto" w:sz="4" w:space="0"/>
              <w:right w:val="single" w:color="auto" w:sz="4" w:space="0"/>
            </w:tcBorders>
            <w:shd w:val="clear" w:color="auto" w:fill="auto"/>
            <w:vAlign w:val="center"/>
          </w:tcPr>
          <w:p w14:paraId="64B92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2EB6E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38CEA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28FF79">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794AB1AD">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418F2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36" w:type="dxa"/>
            <w:tcBorders>
              <w:top w:val="nil"/>
              <w:left w:val="nil"/>
              <w:bottom w:val="single" w:color="auto" w:sz="4" w:space="0"/>
              <w:right w:val="single" w:color="auto" w:sz="4" w:space="0"/>
            </w:tcBorders>
            <w:shd w:val="clear" w:color="auto" w:fill="auto"/>
          </w:tcPr>
          <w:p w14:paraId="2CD88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tcPr>
          <w:p w14:paraId="0A7B3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0" w:type="dxa"/>
            <w:gridSpan w:val="2"/>
            <w:tcBorders>
              <w:top w:val="single" w:color="auto" w:sz="4" w:space="0"/>
              <w:left w:val="nil"/>
              <w:bottom w:val="single" w:color="auto" w:sz="4" w:space="0"/>
              <w:right w:val="single" w:color="auto" w:sz="4" w:space="0"/>
            </w:tcBorders>
            <w:shd w:val="clear" w:color="auto" w:fill="auto"/>
          </w:tcPr>
          <w:p w14:paraId="3467A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2" w:type="dxa"/>
            <w:gridSpan w:val="2"/>
            <w:tcBorders>
              <w:top w:val="single" w:color="auto" w:sz="4" w:space="0"/>
              <w:left w:val="nil"/>
              <w:bottom w:val="single" w:color="auto" w:sz="4" w:space="0"/>
              <w:right w:val="single" w:color="auto" w:sz="4" w:space="0"/>
            </w:tcBorders>
            <w:shd w:val="clear" w:color="auto" w:fill="auto"/>
            <w:vAlign w:val="center"/>
          </w:tcPr>
          <w:p w14:paraId="07ABB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62C4C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3327E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7E66E5">
        <w:tblPrEx>
          <w:tblCellMar>
            <w:top w:w="0" w:type="dxa"/>
            <w:left w:w="108" w:type="dxa"/>
            <w:bottom w:w="0" w:type="dxa"/>
            <w:right w:w="108" w:type="dxa"/>
          </w:tblCellMar>
        </w:tblPrEx>
        <w:trPr>
          <w:trHeight w:val="288"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25DD7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5" w:type="dxa"/>
            <w:gridSpan w:val="6"/>
            <w:tcBorders>
              <w:top w:val="single" w:color="auto" w:sz="4" w:space="0"/>
              <w:left w:val="nil"/>
              <w:bottom w:val="single" w:color="auto" w:sz="4" w:space="0"/>
              <w:right w:val="single" w:color="auto" w:sz="4" w:space="0"/>
            </w:tcBorders>
            <w:shd w:val="clear" w:color="auto" w:fill="auto"/>
            <w:vAlign w:val="center"/>
          </w:tcPr>
          <w:p w14:paraId="3CE36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15" w:type="dxa"/>
            <w:gridSpan w:val="7"/>
            <w:tcBorders>
              <w:top w:val="single" w:color="auto" w:sz="4" w:space="0"/>
              <w:left w:val="nil"/>
              <w:bottom w:val="single" w:color="auto" w:sz="4" w:space="0"/>
              <w:right w:val="single" w:color="auto" w:sz="4" w:space="0"/>
            </w:tcBorders>
            <w:shd w:val="clear" w:color="auto" w:fill="auto"/>
            <w:vAlign w:val="center"/>
          </w:tcPr>
          <w:p w14:paraId="7AD3A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D30542">
        <w:tblPrEx>
          <w:tblCellMar>
            <w:top w:w="0" w:type="dxa"/>
            <w:left w:w="108" w:type="dxa"/>
            <w:bottom w:w="0" w:type="dxa"/>
            <w:right w:w="108" w:type="dxa"/>
          </w:tblCellMar>
        </w:tblPrEx>
        <w:trPr>
          <w:trHeight w:val="540"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7D3E25FF">
            <w:pPr>
              <w:widowControl/>
              <w:jc w:val="left"/>
              <w:rPr>
                <w:rFonts w:hint="eastAsia" w:ascii="宋体" w:hAnsi="宋体" w:cs="宋体"/>
                <w:color w:val="000000"/>
                <w:kern w:val="0"/>
                <w:sz w:val="20"/>
                <w:szCs w:val="20"/>
              </w:rPr>
            </w:pPr>
          </w:p>
        </w:tc>
        <w:tc>
          <w:tcPr>
            <w:tcW w:w="4815" w:type="dxa"/>
            <w:gridSpan w:val="6"/>
            <w:tcBorders>
              <w:top w:val="single" w:color="auto" w:sz="4" w:space="0"/>
              <w:left w:val="nil"/>
              <w:bottom w:val="single" w:color="auto" w:sz="4" w:space="0"/>
              <w:right w:val="single" w:color="auto" w:sz="4" w:space="0"/>
            </w:tcBorders>
            <w:shd w:val="clear" w:color="auto" w:fill="auto"/>
          </w:tcPr>
          <w:p w14:paraId="54449A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深化“四量”（审计程序的考量、审计问题的重量、审计建议</w:t>
            </w:r>
            <w:r>
              <w:rPr>
                <w:rFonts w:hint="eastAsia" w:ascii="宋体" w:hAnsi="宋体" w:cs="宋体"/>
                <w:color w:val="000000"/>
                <w:kern w:val="0"/>
                <w:sz w:val="20"/>
                <w:szCs w:val="20"/>
                <w:lang w:eastAsia="zh-CN"/>
              </w:rPr>
              <w:t>的分量</w:t>
            </w:r>
            <w:r>
              <w:rPr>
                <w:rFonts w:hint="eastAsia" w:ascii="宋体" w:hAnsi="宋体" w:cs="宋体"/>
                <w:color w:val="000000"/>
                <w:kern w:val="0"/>
                <w:sz w:val="20"/>
                <w:szCs w:val="20"/>
              </w:rPr>
              <w:t>、审计文档的质量）考核的基础上，依法从严审计，逐步实现审计全覆盖，让审计工作发挥监督作用向发挥审计建设性作用转变，达到提高审计公信力，增加审计凝聚力，加大审计执行力，扩大审计影响力之目的。</w:t>
            </w:r>
          </w:p>
        </w:tc>
        <w:tc>
          <w:tcPr>
            <w:tcW w:w="3015" w:type="dxa"/>
            <w:gridSpan w:val="7"/>
            <w:tcBorders>
              <w:top w:val="single" w:color="auto" w:sz="4" w:space="0"/>
              <w:left w:val="nil"/>
              <w:bottom w:val="single" w:color="auto" w:sz="4" w:space="0"/>
              <w:right w:val="single" w:color="auto" w:sz="4" w:space="0"/>
            </w:tcBorders>
            <w:shd w:val="clear" w:color="auto" w:fill="auto"/>
          </w:tcPr>
          <w:p w14:paraId="66E52B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其中：达到整改期限审计项目7项，审计发现问题49个，已完成审计查出问题整改49个，整改率100%.</w:t>
            </w:r>
          </w:p>
        </w:tc>
      </w:tr>
      <w:tr w14:paraId="1369AA10">
        <w:tblPrEx>
          <w:tblCellMar>
            <w:top w:w="0" w:type="dxa"/>
            <w:left w:w="108" w:type="dxa"/>
            <w:bottom w:w="0" w:type="dxa"/>
            <w:right w:w="108" w:type="dxa"/>
          </w:tblCellMar>
        </w:tblPrEx>
        <w:trPr>
          <w:trHeight w:val="312"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A7D6681">
            <w:pPr>
              <w:widowControl/>
              <w:jc w:val="center"/>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7D23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79" w:type="dxa"/>
            <w:vMerge w:val="restart"/>
            <w:tcBorders>
              <w:top w:val="nil"/>
              <w:left w:val="single" w:color="auto" w:sz="4" w:space="0"/>
              <w:bottom w:val="single" w:color="auto" w:sz="4" w:space="0"/>
              <w:right w:val="single" w:color="auto" w:sz="4" w:space="0"/>
            </w:tcBorders>
            <w:shd w:val="clear" w:color="auto" w:fill="auto"/>
            <w:vAlign w:val="center"/>
          </w:tcPr>
          <w:p w14:paraId="57CE7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CE8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39FCA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72" w:type="dxa"/>
            <w:vMerge w:val="restart"/>
            <w:tcBorders>
              <w:top w:val="nil"/>
              <w:left w:val="single" w:color="auto" w:sz="4" w:space="0"/>
              <w:bottom w:val="single" w:color="auto" w:sz="4" w:space="0"/>
              <w:right w:val="single" w:color="auto" w:sz="4" w:space="0"/>
            </w:tcBorders>
            <w:shd w:val="clear" w:color="auto" w:fill="auto"/>
            <w:vAlign w:val="center"/>
          </w:tcPr>
          <w:p w14:paraId="2D3BF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39A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FBF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56D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122C887">
        <w:tblPrEx>
          <w:tblCellMar>
            <w:top w:w="0" w:type="dxa"/>
            <w:left w:w="108" w:type="dxa"/>
            <w:bottom w:w="0" w:type="dxa"/>
            <w:right w:w="108" w:type="dxa"/>
          </w:tblCellMar>
        </w:tblPrEx>
        <w:trPr>
          <w:trHeight w:val="312"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57ADF55D">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7AACA8D">
            <w:pPr>
              <w:widowControl/>
              <w:jc w:val="left"/>
              <w:rPr>
                <w:rFonts w:hint="eastAsia" w:ascii="宋体" w:hAnsi="宋体" w:cs="宋体"/>
                <w:color w:val="000000"/>
                <w:kern w:val="0"/>
                <w:sz w:val="20"/>
                <w:szCs w:val="20"/>
              </w:rPr>
            </w:pPr>
          </w:p>
        </w:tc>
        <w:tc>
          <w:tcPr>
            <w:tcW w:w="1579" w:type="dxa"/>
            <w:vMerge w:val="continue"/>
            <w:tcBorders>
              <w:top w:val="nil"/>
              <w:left w:val="single" w:color="auto" w:sz="4" w:space="0"/>
              <w:bottom w:val="single" w:color="auto" w:sz="4" w:space="0"/>
              <w:right w:val="single" w:color="auto" w:sz="4" w:space="0"/>
            </w:tcBorders>
            <w:vAlign w:val="center"/>
          </w:tcPr>
          <w:p w14:paraId="7E294DEC">
            <w:pPr>
              <w:widowControl/>
              <w:jc w:val="left"/>
              <w:rPr>
                <w:rFonts w:hint="eastAsia" w:ascii="宋体" w:hAnsi="宋体" w:cs="宋体"/>
                <w:color w:val="000000"/>
                <w:kern w:val="0"/>
                <w:sz w:val="20"/>
                <w:szCs w:val="20"/>
              </w:rPr>
            </w:pPr>
          </w:p>
        </w:tc>
        <w:tc>
          <w:tcPr>
            <w:tcW w:w="1991" w:type="dxa"/>
            <w:gridSpan w:val="3"/>
            <w:vMerge w:val="continue"/>
            <w:tcBorders>
              <w:top w:val="single" w:color="auto" w:sz="4" w:space="0"/>
              <w:left w:val="single" w:color="auto" w:sz="4" w:space="0"/>
              <w:bottom w:val="single" w:color="auto" w:sz="4" w:space="0"/>
              <w:right w:val="single" w:color="auto" w:sz="4" w:space="0"/>
            </w:tcBorders>
            <w:vAlign w:val="center"/>
          </w:tcPr>
          <w:p w14:paraId="119F5A9C">
            <w:pPr>
              <w:widowControl/>
              <w:jc w:val="left"/>
              <w:rPr>
                <w:rFonts w:hint="eastAsia" w:ascii="宋体" w:hAnsi="宋体" w:cs="宋体"/>
                <w:color w:val="000000"/>
                <w:kern w:val="0"/>
                <w:sz w:val="20"/>
                <w:szCs w:val="20"/>
              </w:rPr>
            </w:pPr>
          </w:p>
        </w:tc>
        <w:tc>
          <w:tcPr>
            <w:tcW w:w="776" w:type="dxa"/>
            <w:vMerge w:val="continue"/>
            <w:tcBorders>
              <w:top w:val="nil"/>
              <w:left w:val="single" w:color="auto" w:sz="4" w:space="0"/>
              <w:bottom w:val="single" w:color="auto" w:sz="4" w:space="0"/>
              <w:right w:val="single" w:color="auto" w:sz="4" w:space="0"/>
            </w:tcBorders>
            <w:vAlign w:val="center"/>
          </w:tcPr>
          <w:p w14:paraId="2963E086">
            <w:pPr>
              <w:widowControl/>
              <w:jc w:val="left"/>
              <w:rPr>
                <w:rFonts w:hint="eastAsia" w:ascii="宋体" w:hAnsi="宋体" w:cs="宋体"/>
                <w:color w:val="000000"/>
                <w:kern w:val="0"/>
                <w:sz w:val="20"/>
                <w:szCs w:val="20"/>
              </w:rPr>
            </w:pPr>
          </w:p>
        </w:tc>
        <w:tc>
          <w:tcPr>
            <w:tcW w:w="672" w:type="dxa"/>
            <w:vMerge w:val="continue"/>
            <w:tcBorders>
              <w:top w:val="nil"/>
              <w:left w:val="single" w:color="auto" w:sz="4" w:space="0"/>
              <w:bottom w:val="single" w:color="auto" w:sz="4" w:space="0"/>
              <w:right w:val="single" w:color="auto" w:sz="4" w:space="0"/>
            </w:tcBorders>
            <w:vAlign w:val="center"/>
          </w:tcPr>
          <w:p w14:paraId="77A943F3">
            <w:pPr>
              <w:widowControl/>
              <w:jc w:val="left"/>
              <w:rPr>
                <w:rFonts w:hint="eastAsia" w:ascii="宋体" w:hAnsi="宋体" w:cs="宋体"/>
                <w:color w:val="000000"/>
                <w:kern w:val="0"/>
                <w:sz w:val="20"/>
                <w:szCs w:val="20"/>
              </w:rPr>
            </w:pPr>
          </w:p>
        </w:tc>
        <w:tc>
          <w:tcPr>
            <w:tcW w:w="610" w:type="dxa"/>
            <w:gridSpan w:val="2"/>
            <w:vMerge w:val="continue"/>
            <w:tcBorders>
              <w:top w:val="single" w:color="auto" w:sz="4" w:space="0"/>
              <w:left w:val="single" w:color="auto" w:sz="4" w:space="0"/>
              <w:bottom w:val="single" w:color="auto" w:sz="4" w:space="0"/>
              <w:right w:val="single" w:color="auto" w:sz="4" w:space="0"/>
            </w:tcBorders>
            <w:vAlign w:val="center"/>
          </w:tcPr>
          <w:p w14:paraId="33A0C839">
            <w:pPr>
              <w:widowControl/>
              <w:jc w:val="left"/>
              <w:rPr>
                <w:rFonts w:hint="eastAsia" w:ascii="宋体" w:hAnsi="宋体" w:cs="宋体"/>
                <w:color w:val="000000"/>
                <w:kern w:val="0"/>
                <w:sz w:val="20"/>
                <w:szCs w:val="20"/>
              </w:rPr>
            </w:pPr>
          </w:p>
        </w:tc>
        <w:tc>
          <w:tcPr>
            <w:tcW w:w="736" w:type="dxa"/>
            <w:gridSpan w:val="2"/>
            <w:vMerge w:val="continue"/>
            <w:tcBorders>
              <w:top w:val="single" w:color="auto" w:sz="4" w:space="0"/>
              <w:left w:val="single" w:color="auto" w:sz="4" w:space="0"/>
              <w:bottom w:val="single" w:color="auto" w:sz="4" w:space="0"/>
              <w:right w:val="single" w:color="auto" w:sz="4" w:space="0"/>
            </w:tcBorders>
            <w:vAlign w:val="center"/>
          </w:tcPr>
          <w:p w14:paraId="3A2E11CB">
            <w:pPr>
              <w:widowControl/>
              <w:jc w:val="left"/>
              <w:rPr>
                <w:rFonts w:hint="eastAsia" w:ascii="宋体" w:hAnsi="宋体" w:cs="宋体"/>
                <w:color w:val="000000"/>
                <w:kern w:val="0"/>
                <w:sz w:val="20"/>
                <w:szCs w:val="20"/>
              </w:rPr>
            </w:pPr>
          </w:p>
        </w:tc>
        <w:tc>
          <w:tcPr>
            <w:tcW w:w="997" w:type="dxa"/>
            <w:gridSpan w:val="2"/>
            <w:vMerge w:val="continue"/>
            <w:tcBorders>
              <w:top w:val="single" w:color="auto" w:sz="4" w:space="0"/>
              <w:left w:val="single" w:color="auto" w:sz="4" w:space="0"/>
              <w:bottom w:val="single" w:color="auto" w:sz="4" w:space="0"/>
              <w:right w:val="single" w:color="auto" w:sz="4" w:space="0"/>
            </w:tcBorders>
            <w:vAlign w:val="center"/>
          </w:tcPr>
          <w:p w14:paraId="146D5F7B">
            <w:pPr>
              <w:widowControl/>
              <w:jc w:val="left"/>
              <w:rPr>
                <w:rFonts w:hint="eastAsia" w:ascii="宋体" w:hAnsi="宋体" w:cs="宋体"/>
                <w:color w:val="000000"/>
                <w:kern w:val="0"/>
                <w:sz w:val="20"/>
                <w:szCs w:val="20"/>
              </w:rPr>
            </w:pPr>
          </w:p>
        </w:tc>
      </w:tr>
      <w:tr w14:paraId="5BD9D6A3">
        <w:tblPrEx>
          <w:tblCellMar>
            <w:top w:w="0" w:type="dxa"/>
            <w:left w:w="108" w:type="dxa"/>
            <w:bottom w:w="0" w:type="dxa"/>
            <w:right w:w="108" w:type="dxa"/>
          </w:tblCellMar>
        </w:tblPrEx>
        <w:trPr>
          <w:trHeight w:val="399"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E73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A52A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79" w:type="dxa"/>
            <w:tcBorders>
              <w:top w:val="nil"/>
              <w:left w:val="nil"/>
              <w:bottom w:val="single" w:color="auto" w:sz="4" w:space="0"/>
              <w:right w:val="single" w:color="auto" w:sz="4" w:space="0"/>
            </w:tcBorders>
            <w:shd w:val="clear" w:color="auto" w:fill="auto"/>
            <w:vAlign w:val="center"/>
          </w:tcPr>
          <w:p w14:paraId="00EC8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0DDFB1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 ：完成审计项目数量</w:t>
            </w:r>
          </w:p>
        </w:tc>
        <w:tc>
          <w:tcPr>
            <w:tcW w:w="776" w:type="dxa"/>
            <w:tcBorders>
              <w:top w:val="nil"/>
              <w:left w:val="nil"/>
              <w:bottom w:val="single" w:color="auto" w:sz="4" w:space="0"/>
              <w:right w:val="single" w:color="auto" w:sz="4" w:space="0"/>
            </w:tcBorders>
            <w:shd w:val="clear" w:color="auto" w:fill="auto"/>
            <w:vAlign w:val="center"/>
          </w:tcPr>
          <w:p w14:paraId="59A99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672" w:type="dxa"/>
            <w:tcBorders>
              <w:top w:val="nil"/>
              <w:left w:val="nil"/>
              <w:bottom w:val="single" w:color="auto" w:sz="4" w:space="0"/>
              <w:right w:val="single" w:color="auto" w:sz="4" w:space="0"/>
            </w:tcBorders>
            <w:shd w:val="clear" w:color="auto" w:fill="auto"/>
            <w:vAlign w:val="center"/>
          </w:tcPr>
          <w:p w14:paraId="5B2B8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=15个</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3052E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776D1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2E5B4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年中追加项目增加，年初无法预估。</w:t>
            </w:r>
          </w:p>
        </w:tc>
      </w:tr>
      <w:tr w14:paraId="0DF5A6F4">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F0C080D">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1B9DB696">
            <w:pPr>
              <w:widowControl/>
              <w:jc w:val="left"/>
              <w:rPr>
                <w:rFonts w:hint="eastAsia" w:ascii="宋体" w:hAnsi="宋体" w:cs="宋体"/>
                <w:color w:val="000000"/>
                <w:kern w:val="0"/>
                <w:sz w:val="20"/>
                <w:szCs w:val="20"/>
              </w:rPr>
            </w:pPr>
          </w:p>
        </w:tc>
        <w:tc>
          <w:tcPr>
            <w:tcW w:w="1579" w:type="dxa"/>
            <w:tcBorders>
              <w:top w:val="nil"/>
              <w:left w:val="nil"/>
              <w:bottom w:val="single" w:color="auto" w:sz="4" w:space="0"/>
              <w:right w:val="single" w:color="auto" w:sz="4" w:space="0"/>
            </w:tcBorders>
            <w:shd w:val="clear" w:color="auto" w:fill="auto"/>
            <w:vAlign w:val="center"/>
          </w:tcPr>
          <w:p w14:paraId="0C726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1BD2CC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指标1：审计队伍能力建设培养</w:t>
            </w:r>
          </w:p>
        </w:tc>
        <w:tc>
          <w:tcPr>
            <w:tcW w:w="776" w:type="dxa"/>
            <w:tcBorders>
              <w:top w:val="nil"/>
              <w:left w:val="nil"/>
              <w:bottom w:val="single" w:color="auto" w:sz="4" w:space="0"/>
              <w:right w:val="single" w:color="auto" w:sz="4" w:space="0"/>
            </w:tcBorders>
            <w:shd w:val="clear" w:color="auto" w:fill="auto"/>
            <w:vAlign w:val="center"/>
          </w:tcPr>
          <w:p w14:paraId="010EB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2" w:type="dxa"/>
            <w:tcBorders>
              <w:top w:val="nil"/>
              <w:left w:val="nil"/>
              <w:bottom w:val="single" w:color="auto" w:sz="4" w:space="0"/>
              <w:right w:val="single" w:color="auto" w:sz="4" w:space="0"/>
            </w:tcBorders>
            <w:shd w:val="clear" w:color="auto" w:fill="auto"/>
            <w:vAlign w:val="center"/>
          </w:tcPr>
          <w:p w14:paraId="2CB15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2B9EE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0AEEF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0CF8E64B">
            <w:pPr>
              <w:widowControl/>
              <w:jc w:val="center"/>
              <w:rPr>
                <w:rFonts w:hint="eastAsia" w:ascii="宋体" w:hAnsi="宋体" w:cs="宋体"/>
                <w:color w:val="000000"/>
                <w:kern w:val="0"/>
                <w:sz w:val="20"/>
                <w:szCs w:val="20"/>
              </w:rPr>
            </w:pPr>
          </w:p>
        </w:tc>
      </w:tr>
      <w:tr w14:paraId="28C001FD">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2412903F">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7347DCD">
            <w:pPr>
              <w:widowControl/>
              <w:jc w:val="left"/>
              <w:rPr>
                <w:rFonts w:hint="eastAsia" w:ascii="宋体" w:hAnsi="宋体" w:cs="宋体"/>
                <w:color w:val="000000"/>
                <w:kern w:val="0"/>
                <w:sz w:val="20"/>
                <w:szCs w:val="20"/>
              </w:rPr>
            </w:pPr>
          </w:p>
        </w:tc>
        <w:tc>
          <w:tcPr>
            <w:tcW w:w="1579" w:type="dxa"/>
            <w:tcBorders>
              <w:top w:val="nil"/>
              <w:left w:val="nil"/>
              <w:bottom w:val="single" w:color="auto" w:sz="4" w:space="0"/>
              <w:right w:val="single" w:color="auto" w:sz="4" w:space="0"/>
            </w:tcBorders>
            <w:shd w:val="clear" w:color="auto" w:fill="auto"/>
            <w:vAlign w:val="center"/>
          </w:tcPr>
          <w:p w14:paraId="33CB1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10F7B1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指标1：审计项目时限</w:t>
            </w:r>
          </w:p>
        </w:tc>
        <w:tc>
          <w:tcPr>
            <w:tcW w:w="776" w:type="dxa"/>
            <w:tcBorders>
              <w:top w:val="nil"/>
              <w:left w:val="nil"/>
              <w:bottom w:val="single" w:color="auto" w:sz="4" w:space="0"/>
              <w:right w:val="single" w:color="auto" w:sz="4" w:space="0"/>
            </w:tcBorders>
            <w:shd w:val="clear" w:color="auto" w:fill="auto"/>
            <w:vAlign w:val="center"/>
          </w:tcPr>
          <w:p w14:paraId="0952A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&lt;=2月</w:t>
            </w:r>
          </w:p>
        </w:tc>
        <w:tc>
          <w:tcPr>
            <w:tcW w:w="672" w:type="dxa"/>
            <w:tcBorders>
              <w:top w:val="nil"/>
              <w:left w:val="nil"/>
              <w:bottom w:val="single" w:color="auto" w:sz="4" w:space="0"/>
              <w:right w:val="single" w:color="auto" w:sz="4" w:space="0"/>
            </w:tcBorders>
            <w:shd w:val="clear" w:color="auto" w:fill="auto"/>
            <w:vAlign w:val="center"/>
          </w:tcPr>
          <w:p w14:paraId="4242B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=2月</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14EAE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13058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565D8858">
            <w:pPr>
              <w:widowControl/>
              <w:jc w:val="center"/>
              <w:rPr>
                <w:rFonts w:hint="eastAsia" w:ascii="宋体" w:hAnsi="宋体" w:cs="宋体"/>
                <w:color w:val="000000"/>
                <w:kern w:val="0"/>
                <w:sz w:val="20"/>
                <w:szCs w:val="20"/>
              </w:rPr>
            </w:pPr>
          </w:p>
        </w:tc>
      </w:tr>
      <w:tr w14:paraId="754BF5B1">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9191AC1">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3244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79" w:type="dxa"/>
            <w:tcBorders>
              <w:top w:val="nil"/>
              <w:left w:val="nil"/>
              <w:bottom w:val="single" w:color="auto" w:sz="4" w:space="0"/>
              <w:right w:val="single" w:color="auto" w:sz="4" w:space="0"/>
            </w:tcBorders>
            <w:shd w:val="clear" w:color="auto" w:fill="auto"/>
            <w:vAlign w:val="center"/>
          </w:tcPr>
          <w:p w14:paraId="20FBE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7BA7CF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指标1：聘请审计中介支出</w:t>
            </w:r>
          </w:p>
        </w:tc>
        <w:tc>
          <w:tcPr>
            <w:tcW w:w="776" w:type="dxa"/>
            <w:tcBorders>
              <w:top w:val="nil"/>
              <w:left w:val="nil"/>
              <w:bottom w:val="single" w:color="auto" w:sz="4" w:space="0"/>
              <w:right w:val="single" w:color="auto" w:sz="4" w:space="0"/>
            </w:tcBorders>
            <w:shd w:val="clear" w:color="auto" w:fill="auto"/>
            <w:vAlign w:val="center"/>
          </w:tcPr>
          <w:p w14:paraId="6FC21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w:t>
            </w:r>
          </w:p>
        </w:tc>
        <w:tc>
          <w:tcPr>
            <w:tcW w:w="672" w:type="dxa"/>
            <w:tcBorders>
              <w:top w:val="nil"/>
              <w:left w:val="nil"/>
              <w:bottom w:val="single" w:color="auto" w:sz="4" w:space="0"/>
              <w:right w:val="single" w:color="auto" w:sz="4" w:space="0"/>
            </w:tcBorders>
            <w:shd w:val="clear" w:color="auto" w:fill="auto"/>
            <w:vAlign w:val="center"/>
          </w:tcPr>
          <w:p w14:paraId="03A9D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=0万</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259DE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648F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27F3D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资金拨付手续缓慢，暂未支付。</w:t>
            </w:r>
          </w:p>
        </w:tc>
      </w:tr>
      <w:tr w14:paraId="5940A390">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7E1D8853">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E03D043">
            <w:pPr>
              <w:widowControl/>
              <w:jc w:val="left"/>
              <w:rPr>
                <w:rFonts w:hint="eastAsia" w:ascii="宋体" w:hAnsi="宋体" w:cs="宋体"/>
                <w:color w:val="000000"/>
                <w:kern w:val="0"/>
                <w:sz w:val="20"/>
                <w:szCs w:val="20"/>
              </w:rPr>
            </w:pPr>
          </w:p>
        </w:tc>
        <w:tc>
          <w:tcPr>
            <w:tcW w:w="1579" w:type="dxa"/>
            <w:tcBorders>
              <w:top w:val="nil"/>
              <w:left w:val="nil"/>
              <w:bottom w:val="single" w:color="auto" w:sz="4" w:space="0"/>
              <w:right w:val="single" w:color="auto" w:sz="4" w:space="0"/>
            </w:tcBorders>
            <w:shd w:val="clear" w:color="auto" w:fill="auto"/>
            <w:vAlign w:val="center"/>
          </w:tcPr>
          <w:p w14:paraId="03597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1AC7C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被审计单位投诉率</w:t>
            </w:r>
          </w:p>
        </w:tc>
        <w:tc>
          <w:tcPr>
            <w:tcW w:w="776" w:type="dxa"/>
            <w:tcBorders>
              <w:top w:val="nil"/>
              <w:left w:val="nil"/>
              <w:bottom w:val="single" w:color="auto" w:sz="4" w:space="0"/>
              <w:right w:val="single" w:color="auto" w:sz="4" w:space="0"/>
            </w:tcBorders>
            <w:shd w:val="clear" w:color="auto" w:fill="auto"/>
            <w:vAlign w:val="center"/>
          </w:tcPr>
          <w:p w14:paraId="7E5D2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2" w:type="dxa"/>
            <w:tcBorders>
              <w:top w:val="nil"/>
              <w:left w:val="nil"/>
              <w:bottom w:val="single" w:color="auto" w:sz="4" w:space="0"/>
              <w:right w:val="single" w:color="auto" w:sz="4" w:space="0"/>
            </w:tcBorders>
            <w:shd w:val="clear" w:color="auto" w:fill="auto"/>
            <w:vAlign w:val="center"/>
          </w:tcPr>
          <w:p w14:paraId="55D60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0E24B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0E94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00FCCE56">
            <w:pPr>
              <w:widowControl/>
              <w:jc w:val="center"/>
              <w:rPr>
                <w:rFonts w:hint="eastAsia" w:ascii="宋体" w:hAnsi="宋体" w:cs="宋体"/>
                <w:color w:val="000000"/>
                <w:kern w:val="0"/>
                <w:sz w:val="20"/>
                <w:szCs w:val="20"/>
              </w:rPr>
            </w:pPr>
          </w:p>
        </w:tc>
      </w:tr>
      <w:tr w14:paraId="3909CC66">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723A7701">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7F449E3">
            <w:pPr>
              <w:widowControl/>
              <w:jc w:val="left"/>
              <w:rPr>
                <w:rFonts w:hint="eastAsia" w:ascii="宋体" w:hAnsi="宋体" w:cs="宋体"/>
                <w:color w:val="000000"/>
                <w:kern w:val="0"/>
                <w:sz w:val="20"/>
                <w:szCs w:val="20"/>
              </w:rPr>
            </w:pPr>
          </w:p>
        </w:tc>
        <w:tc>
          <w:tcPr>
            <w:tcW w:w="1579" w:type="dxa"/>
            <w:tcBorders>
              <w:top w:val="nil"/>
              <w:left w:val="nil"/>
              <w:bottom w:val="single" w:color="auto" w:sz="4" w:space="0"/>
              <w:right w:val="single" w:color="auto" w:sz="4" w:space="0"/>
            </w:tcBorders>
            <w:shd w:val="clear" w:color="auto" w:fill="auto"/>
            <w:vAlign w:val="center"/>
          </w:tcPr>
          <w:p w14:paraId="01C37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42045F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指标1：依法审计执行率</w:t>
            </w:r>
          </w:p>
        </w:tc>
        <w:tc>
          <w:tcPr>
            <w:tcW w:w="776" w:type="dxa"/>
            <w:tcBorders>
              <w:top w:val="nil"/>
              <w:left w:val="nil"/>
              <w:bottom w:val="single" w:color="auto" w:sz="4" w:space="0"/>
              <w:right w:val="single" w:color="auto" w:sz="4" w:space="0"/>
            </w:tcBorders>
            <w:shd w:val="clear" w:color="auto" w:fill="auto"/>
            <w:vAlign w:val="center"/>
          </w:tcPr>
          <w:p w14:paraId="3CC2D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72" w:type="dxa"/>
            <w:tcBorders>
              <w:top w:val="nil"/>
              <w:left w:val="nil"/>
              <w:bottom w:val="single" w:color="auto" w:sz="4" w:space="0"/>
              <w:right w:val="single" w:color="auto" w:sz="4" w:space="0"/>
            </w:tcBorders>
            <w:shd w:val="clear" w:color="auto" w:fill="auto"/>
            <w:vAlign w:val="center"/>
          </w:tcPr>
          <w:p w14:paraId="197BD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3FA77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17856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74D76800">
            <w:pPr>
              <w:widowControl/>
              <w:jc w:val="center"/>
              <w:rPr>
                <w:rFonts w:hint="eastAsia" w:ascii="宋体" w:hAnsi="宋体" w:cs="宋体"/>
                <w:color w:val="000000"/>
                <w:kern w:val="0"/>
                <w:sz w:val="20"/>
                <w:szCs w:val="20"/>
              </w:rPr>
            </w:pPr>
          </w:p>
        </w:tc>
      </w:tr>
      <w:tr w14:paraId="1FA4B7B6">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7F33022">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78A6257">
            <w:pPr>
              <w:widowControl/>
              <w:jc w:val="left"/>
              <w:rPr>
                <w:rFonts w:hint="eastAsia" w:ascii="宋体" w:hAnsi="宋体" w:cs="宋体"/>
                <w:color w:val="000000"/>
                <w:kern w:val="0"/>
                <w:sz w:val="20"/>
                <w:szCs w:val="20"/>
              </w:rPr>
            </w:pPr>
          </w:p>
        </w:tc>
        <w:tc>
          <w:tcPr>
            <w:tcW w:w="1579" w:type="dxa"/>
            <w:tcBorders>
              <w:top w:val="nil"/>
              <w:left w:val="nil"/>
              <w:bottom w:val="single" w:color="auto" w:sz="4" w:space="0"/>
              <w:right w:val="single" w:color="auto" w:sz="4" w:space="0"/>
            </w:tcBorders>
            <w:shd w:val="clear" w:color="auto" w:fill="auto"/>
            <w:vAlign w:val="center"/>
          </w:tcPr>
          <w:p w14:paraId="72EB8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5015A6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指标2：审计问题同质率</w:t>
            </w:r>
          </w:p>
        </w:tc>
        <w:tc>
          <w:tcPr>
            <w:tcW w:w="776" w:type="dxa"/>
            <w:tcBorders>
              <w:top w:val="nil"/>
              <w:left w:val="nil"/>
              <w:bottom w:val="single" w:color="auto" w:sz="4" w:space="0"/>
              <w:right w:val="single" w:color="auto" w:sz="4" w:space="0"/>
            </w:tcBorders>
            <w:shd w:val="clear" w:color="auto" w:fill="auto"/>
            <w:vAlign w:val="center"/>
          </w:tcPr>
          <w:p w14:paraId="69930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w:t>
            </w:r>
          </w:p>
        </w:tc>
        <w:tc>
          <w:tcPr>
            <w:tcW w:w="672" w:type="dxa"/>
            <w:tcBorders>
              <w:top w:val="nil"/>
              <w:left w:val="nil"/>
              <w:bottom w:val="single" w:color="auto" w:sz="4" w:space="0"/>
              <w:right w:val="single" w:color="auto" w:sz="4" w:space="0"/>
            </w:tcBorders>
            <w:shd w:val="clear" w:color="auto" w:fill="auto"/>
            <w:vAlign w:val="center"/>
          </w:tcPr>
          <w:p w14:paraId="49B4B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35F5C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1093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4AD78BA4">
            <w:pPr>
              <w:widowControl/>
              <w:jc w:val="center"/>
              <w:rPr>
                <w:rFonts w:hint="eastAsia" w:ascii="宋体" w:hAnsi="宋体" w:cs="宋体"/>
                <w:color w:val="000000"/>
                <w:kern w:val="0"/>
                <w:sz w:val="20"/>
                <w:szCs w:val="20"/>
              </w:rPr>
            </w:pPr>
          </w:p>
        </w:tc>
      </w:tr>
      <w:tr w14:paraId="5FC64EE3">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2CC5B73A">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3812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9" w:type="dxa"/>
            <w:tcBorders>
              <w:top w:val="nil"/>
              <w:left w:val="nil"/>
              <w:bottom w:val="single" w:color="auto" w:sz="4" w:space="0"/>
              <w:right w:val="single" w:color="auto" w:sz="4" w:space="0"/>
            </w:tcBorders>
            <w:shd w:val="clear" w:color="auto" w:fill="auto"/>
            <w:vAlign w:val="center"/>
          </w:tcPr>
          <w:p w14:paraId="4A97A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1" w:type="dxa"/>
            <w:gridSpan w:val="3"/>
            <w:tcBorders>
              <w:top w:val="single" w:color="auto" w:sz="4" w:space="0"/>
              <w:left w:val="nil"/>
              <w:bottom w:val="single" w:color="auto" w:sz="4" w:space="0"/>
              <w:right w:val="single" w:color="auto" w:sz="4" w:space="0"/>
            </w:tcBorders>
            <w:shd w:val="clear" w:color="auto" w:fill="auto"/>
            <w:noWrap/>
            <w:vAlign w:val="center"/>
          </w:tcPr>
          <w:p w14:paraId="36F57B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 ：被审计单位满意度（%）</w:t>
            </w:r>
          </w:p>
        </w:tc>
        <w:tc>
          <w:tcPr>
            <w:tcW w:w="776" w:type="dxa"/>
            <w:tcBorders>
              <w:top w:val="nil"/>
              <w:left w:val="nil"/>
              <w:bottom w:val="single" w:color="auto" w:sz="4" w:space="0"/>
              <w:right w:val="single" w:color="auto" w:sz="4" w:space="0"/>
            </w:tcBorders>
            <w:shd w:val="clear" w:color="auto" w:fill="auto"/>
            <w:vAlign w:val="center"/>
          </w:tcPr>
          <w:p w14:paraId="0296B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72" w:type="dxa"/>
            <w:tcBorders>
              <w:top w:val="nil"/>
              <w:left w:val="nil"/>
              <w:bottom w:val="single" w:color="auto" w:sz="4" w:space="0"/>
              <w:right w:val="single" w:color="auto" w:sz="4" w:space="0"/>
            </w:tcBorders>
            <w:shd w:val="clear" w:color="auto" w:fill="auto"/>
            <w:vAlign w:val="center"/>
          </w:tcPr>
          <w:p w14:paraId="6B349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5CC94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052E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7708D010">
            <w:pPr>
              <w:widowControl/>
              <w:jc w:val="center"/>
              <w:rPr>
                <w:rFonts w:hint="eastAsia" w:ascii="宋体" w:hAnsi="宋体" w:cs="宋体"/>
                <w:color w:val="000000"/>
                <w:kern w:val="0"/>
                <w:sz w:val="20"/>
                <w:szCs w:val="20"/>
              </w:rPr>
            </w:pPr>
          </w:p>
        </w:tc>
      </w:tr>
      <w:tr w14:paraId="291F7F26">
        <w:tblPrEx>
          <w:tblCellMar>
            <w:top w:w="0" w:type="dxa"/>
            <w:left w:w="108" w:type="dxa"/>
            <w:bottom w:w="0" w:type="dxa"/>
            <w:right w:w="108" w:type="dxa"/>
          </w:tblCellMar>
        </w:tblPrEx>
        <w:trPr>
          <w:trHeight w:val="288" w:hRule="atLeast"/>
          <w:jc w:val="center"/>
        </w:trPr>
        <w:tc>
          <w:tcPr>
            <w:tcW w:w="595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CD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4183C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78020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72.5分</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0229FE33">
            <w:pPr>
              <w:widowControl/>
              <w:jc w:val="center"/>
              <w:rPr>
                <w:rFonts w:hint="eastAsia" w:ascii="宋体" w:hAnsi="宋体" w:cs="宋体"/>
                <w:color w:val="000000"/>
                <w:kern w:val="0"/>
                <w:sz w:val="20"/>
                <w:szCs w:val="20"/>
              </w:rPr>
            </w:pPr>
          </w:p>
        </w:tc>
      </w:tr>
    </w:tbl>
    <w:p w14:paraId="3F4A869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501"/>
        <w:gridCol w:w="502"/>
        <w:gridCol w:w="1231"/>
        <w:gridCol w:w="365"/>
        <w:gridCol w:w="900"/>
        <w:gridCol w:w="558"/>
        <w:gridCol w:w="810"/>
        <w:gridCol w:w="789"/>
        <w:gridCol w:w="254"/>
        <w:gridCol w:w="408"/>
        <w:gridCol w:w="266"/>
        <w:gridCol w:w="557"/>
        <w:gridCol w:w="402"/>
        <w:gridCol w:w="756"/>
      </w:tblGrid>
      <w:tr w14:paraId="39889CA2">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4B51A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852E7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8EDBD5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FA72B90">
        <w:tblPrEx>
          <w:tblCellMar>
            <w:top w:w="0" w:type="dxa"/>
            <w:left w:w="108" w:type="dxa"/>
            <w:bottom w:w="0" w:type="dxa"/>
            <w:right w:w="108" w:type="dxa"/>
          </w:tblCellMar>
        </w:tblPrEx>
        <w:trPr>
          <w:trHeight w:val="288" w:hRule="atLeast"/>
          <w:jc w:val="center"/>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552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auto" w:sz="4" w:space="0"/>
            </w:tcBorders>
            <w:shd w:val="clear" w:color="auto" w:fill="auto"/>
            <w:vAlign w:val="center"/>
          </w:tcPr>
          <w:p w14:paraId="68834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金审工程项目</w:t>
            </w:r>
          </w:p>
        </w:tc>
      </w:tr>
      <w:tr w14:paraId="7E1CA1A4">
        <w:tblPrEx>
          <w:tblCellMar>
            <w:top w:w="0" w:type="dxa"/>
            <w:left w:w="108" w:type="dxa"/>
            <w:bottom w:w="0" w:type="dxa"/>
            <w:right w:w="108" w:type="dxa"/>
          </w:tblCellMar>
        </w:tblPrEx>
        <w:trPr>
          <w:trHeight w:val="288" w:hRule="atLeast"/>
          <w:jc w:val="center"/>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3ED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4" w:type="dxa"/>
            <w:gridSpan w:val="5"/>
            <w:tcBorders>
              <w:top w:val="single" w:color="auto" w:sz="4" w:space="0"/>
              <w:left w:val="nil"/>
              <w:bottom w:val="single" w:color="auto" w:sz="4" w:space="0"/>
              <w:right w:val="single" w:color="auto" w:sz="4" w:space="0"/>
            </w:tcBorders>
            <w:shd w:val="clear" w:color="auto" w:fill="auto"/>
            <w:vAlign w:val="center"/>
          </w:tcPr>
          <w:p w14:paraId="55B2F5D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D8F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9" w:type="dxa"/>
            <w:gridSpan w:val="5"/>
            <w:tcBorders>
              <w:top w:val="single" w:color="auto" w:sz="4" w:space="0"/>
              <w:left w:val="nil"/>
              <w:bottom w:val="single" w:color="auto" w:sz="4" w:space="0"/>
              <w:right w:val="single" w:color="auto" w:sz="4" w:space="0"/>
            </w:tcBorders>
            <w:shd w:val="clear" w:color="auto" w:fill="auto"/>
            <w:vAlign w:val="center"/>
          </w:tcPr>
          <w:p w14:paraId="0672D33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木垒哈萨克自治县审计局</w:t>
            </w:r>
          </w:p>
        </w:tc>
      </w:tr>
      <w:tr w14:paraId="60AD37E0">
        <w:tblPrEx>
          <w:tblCellMar>
            <w:top w:w="0" w:type="dxa"/>
            <w:left w:w="108" w:type="dxa"/>
            <w:bottom w:w="0" w:type="dxa"/>
            <w:right w:w="108" w:type="dxa"/>
          </w:tblCellMar>
        </w:tblPrEx>
        <w:trPr>
          <w:trHeight w:val="480" w:hRule="atLeast"/>
          <w:jc w:val="center"/>
        </w:trPr>
        <w:tc>
          <w:tcPr>
            <w:tcW w:w="10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71F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4EE41DE4">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205BA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7661A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B6D1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45E7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7836C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67A28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6CB709">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70457F76">
            <w:pPr>
              <w:widowControl/>
              <w:jc w:val="left"/>
              <w:rPr>
                <w:rFonts w:hint="eastAsia" w:ascii="宋体" w:hAnsi="宋体" w:cs="宋体"/>
                <w:color w:val="000000"/>
                <w:kern w:val="0"/>
                <w:sz w:val="20"/>
                <w:szCs w:val="20"/>
              </w:rPr>
            </w:pP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3537D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982C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6A30A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77EC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6F85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012B7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7CB56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DEDEA85">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00B6CA49">
            <w:pPr>
              <w:widowControl/>
              <w:jc w:val="left"/>
              <w:rPr>
                <w:rFonts w:hint="eastAsia" w:ascii="宋体" w:hAnsi="宋体" w:cs="宋体"/>
                <w:color w:val="000000"/>
                <w:kern w:val="0"/>
                <w:sz w:val="20"/>
                <w:szCs w:val="20"/>
              </w:rPr>
            </w:pP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7F7B0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E1D7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3AEE5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4FF9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C341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355B9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50F7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24103D">
        <w:tblPrEx>
          <w:tblCellMar>
            <w:top w:w="0" w:type="dxa"/>
            <w:left w:w="108" w:type="dxa"/>
            <w:bottom w:w="0" w:type="dxa"/>
            <w:right w:w="108" w:type="dxa"/>
          </w:tblCellMar>
        </w:tblPrEx>
        <w:trPr>
          <w:trHeight w:val="441" w:hRule="atLeast"/>
          <w:jc w:val="cent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14:paraId="6CDC58E0">
            <w:pPr>
              <w:widowControl/>
              <w:jc w:val="left"/>
              <w:rPr>
                <w:rFonts w:hint="eastAsia" w:ascii="宋体" w:hAnsi="宋体" w:cs="宋体"/>
                <w:color w:val="000000"/>
                <w:kern w:val="0"/>
                <w:sz w:val="20"/>
                <w:szCs w:val="20"/>
              </w:rPr>
            </w:pPr>
          </w:p>
        </w:tc>
        <w:tc>
          <w:tcPr>
            <w:tcW w:w="1596" w:type="dxa"/>
            <w:gridSpan w:val="2"/>
            <w:tcBorders>
              <w:top w:val="single" w:color="auto" w:sz="4" w:space="0"/>
              <w:left w:val="nil"/>
              <w:bottom w:val="single" w:color="auto" w:sz="4" w:space="0"/>
              <w:right w:val="single" w:color="auto" w:sz="4" w:space="0"/>
            </w:tcBorders>
            <w:shd w:val="clear" w:color="auto" w:fill="auto"/>
            <w:vAlign w:val="center"/>
          </w:tcPr>
          <w:p w14:paraId="5C4A8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33337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tcPr>
          <w:p w14:paraId="594FB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1AA2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6C64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0FCA0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3E08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E9706">
        <w:tblPrEx>
          <w:tblCellMar>
            <w:top w:w="0" w:type="dxa"/>
            <w:left w:w="108" w:type="dxa"/>
            <w:bottom w:w="0" w:type="dxa"/>
            <w:right w:w="108" w:type="dxa"/>
          </w:tblCellMar>
        </w:tblPrEx>
        <w:trPr>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D8FE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6" w:type="dxa"/>
            <w:gridSpan w:val="6"/>
            <w:tcBorders>
              <w:top w:val="single" w:color="auto" w:sz="4" w:space="0"/>
              <w:left w:val="nil"/>
              <w:bottom w:val="single" w:color="auto" w:sz="4" w:space="0"/>
              <w:right w:val="single" w:color="auto" w:sz="4" w:space="0"/>
            </w:tcBorders>
            <w:shd w:val="clear" w:color="auto" w:fill="auto"/>
            <w:vAlign w:val="center"/>
          </w:tcPr>
          <w:p w14:paraId="44B8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2" w:type="dxa"/>
            <w:gridSpan w:val="7"/>
            <w:tcBorders>
              <w:top w:val="single" w:color="auto" w:sz="4" w:space="0"/>
              <w:left w:val="nil"/>
              <w:bottom w:val="single" w:color="auto" w:sz="4" w:space="0"/>
              <w:right w:val="single" w:color="auto" w:sz="4" w:space="0"/>
            </w:tcBorders>
            <w:shd w:val="clear" w:color="auto" w:fill="auto"/>
            <w:vAlign w:val="center"/>
          </w:tcPr>
          <w:p w14:paraId="792B2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BAC6C2">
        <w:tblPrEx>
          <w:tblCellMar>
            <w:top w:w="0" w:type="dxa"/>
            <w:left w:w="108" w:type="dxa"/>
            <w:bottom w:w="0" w:type="dxa"/>
            <w:right w:w="108" w:type="dxa"/>
          </w:tblCellMar>
        </w:tblPrEx>
        <w:trPr>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E647627">
            <w:pPr>
              <w:widowControl/>
              <w:jc w:val="left"/>
              <w:rPr>
                <w:rFonts w:hint="eastAsia" w:ascii="宋体" w:hAnsi="宋体" w:cs="宋体"/>
                <w:color w:val="000000"/>
                <w:kern w:val="0"/>
                <w:sz w:val="20"/>
                <w:szCs w:val="20"/>
              </w:rPr>
            </w:pPr>
          </w:p>
        </w:tc>
        <w:tc>
          <w:tcPr>
            <w:tcW w:w="4366" w:type="dxa"/>
            <w:gridSpan w:val="6"/>
            <w:tcBorders>
              <w:top w:val="single" w:color="auto" w:sz="4" w:space="0"/>
              <w:left w:val="nil"/>
              <w:bottom w:val="single" w:color="auto" w:sz="4" w:space="0"/>
              <w:right w:val="single" w:color="auto" w:sz="4" w:space="0"/>
            </w:tcBorders>
            <w:shd w:val="clear" w:color="auto" w:fill="auto"/>
          </w:tcPr>
          <w:p w14:paraId="6F15A0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计划使用财政资金5.5万元购置设备，确保加快金审工程建设，维护会议视频设备正常运转，及时更新，确保后期视频会议、视频培训顺利进行。</w:t>
            </w:r>
          </w:p>
        </w:tc>
        <w:tc>
          <w:tcPr>
            <w:tcW w:w="3432" w:type="dxa"/>
            <w:gridSpan w:val="7"/>
            <w:tcBorders>
              <w:top w:val="single" w:color="auto" w:sz="4" w:space="0"/>
              <w:left w:val="nil"/>
              <w:bottom w:val="single" w:color="auto" w:sz="4" w:space="0"/>
              <w:right w:val="single" w:color="auto" w:sz="4" w:space="0"/>
            </w:tcBorders>
            <w:shd w:val="clear" w:color="auto" w:fill="auto"/>
          </w:tcPr>
          <w:p w14:paraId="2BAC7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设备数量5台，设备质量合格率与验收合格率均达到90%以上。使用财政资金5.5万元购置设备，确保加快金审工程建设，维护会议视频设备正常运转，及时更新，确保后期视频会议、视频培训顺利进行。</w:t>
            </w:r>
          </w:p>
        </w:tc>
      </w:tr>
      <w:tr w14:paraId="38354D2A">
        <w:tblPrEx>
          <w:tblCellMar>
            <w:top w:w="0" w:type="dxa"/>
            <w:left w:w="108" w:type="dxa"/>
            <w:bottom w:w="0" w:type="dxa"/>
            <w:right w:w="108" w:type="dxa"/>
          </w:tblCellMar>
        </w:tblPrEx>
        <w:trPr>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567AAE3">
            <w:pPr>
              <w:widowControl/>
              <w:jc w:val="center"/>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35139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1" w:type="dxa"/>
            <w:vMerge w:val="restart"/>
            <w:tcBorders>
              <w:top w:val="nil"/>
              <w:left w:val="single" w:color="auto" w:sz="4" w:space="0"/>
              <w:bottom w:val="single" w:color="auto" w:sz="4" w:space="0"/>
              <w:right w:val="single" w:color="auto" w:sz="4" w:space="0"/>
            </w:tcBorders>
            <w:shd w:val="clear" w:color="auto" w:fill="auto"/>
            <w:vAlign w:val="center"/>
          </w:tcPr>
          <w:p w14:paraId="4BDF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47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39DF9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52071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F0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918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043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E3AF6C8">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DE0E0F">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34CE526E">
            <w:pPr>
              <w:widowControl/>
              <w:jc w:val="left"/>
              <w:rPr>
                <w:rFonts w:hint="eastAsia" w:ascii="宋体" w:hAnsi="宋体" w:cs="宋体"/>
                <w:color w:val="000000"/>
                <w:kern w:val="0"/>
                <w:sz w:val="20"/>
                <w:szCs w:val="20"/>
              </w:rPr>
            </w:pPr>
          </w:p>
        </w:tc>
        <w:tc>
          <w:tcPr>
            <w:tcW w:w="1231" w:type="dxa"/>
            <w:vMerge w:val="continue"/>
            <w:tcBorders>
              <w:top w:val="nil"/>
              <w:left w:val="single" w:color="auto" w:sz="4" w:space="0"/>
              <w:bottom w:val="single" w:color="auto" w:sz="4" w:space="0"/>
              <w:right w:val="single" w:color="auto" w:sz="4" w:space="0"/>
            </w:tcBorders>
            <w:vAlign w:val="center"/>
          </w:tcPr>
          <w:p w14:paraId="6A3D1EE6">
            <w:pPr>
              <w:widowControl/>
              <w:jc w:val="left"/>
              <w:rPr>
                <w:rFonts w:hint="eastAsia" w:ascii="宋体" w:hAnsi="宋体" w:cs="宋体"/>
                <w:color w:val="000000"/>
                <w:kern w:val="0"/>
                <w:sz w:val="20"/>
                <w:szCs w:val="20"/>
              </w:rPr>
            </w:pPr>
          </w:p>
        </w:tc>
        <w:tc>
          <w:tcPr>
            <w:tcW w:w="1823" w:type="dxa"/>
            <w:gridSpan w:val="3"/>
            <w:vMerge w:val="continue"/>
            <w:tcBorders>
              <w:top w:val="single" w:color="auto" w:sz="4" w:space="0"/>
              <w:left w:val="single" w:color="auto" w:sz="4" w:space="0"/>
              <w:bottom w:val="single" w:color="auto" w:sz="4" w:space="0"/>
              <w:right w:val="single" w:color="auto" w:sz="4" w:space="0"/>
            </w:tcBorders>
            <w:vAlign w:val="center"/>
          </w:tcPr>
          <w:p w14:paraId="45D74EB2">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6FF2E724">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549A402B">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3C9CA7A2">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60D7CEE9">
            <w:pPr>
              <w:widowControl/>
              <w:jc w:val="left"/>
              <w:rPr>
                <w:rFonts w:hint="eastAsia" w:ascii="宋体" w:hAnsi="宋体" w:cs="宋体"/>
                <w:color w:val="000000"/>
                <w:kern w:val="0"/>
                <w:sz w:val="20"/>
                <w:szCs w:val="20"/>
              </w:rPr>
            </w:pPr>
          </w:p>
        </w:tc>
        <w:tc>
          <w:tcPr>
            <w:tcW w:w="1158" w:type="dxa"/>
            <w:gridSpan w:val="2"/>
            <w:vMerge w:val="continue"/>
            <w:tcBorders>
              <w:top w:val="single" w:color="auto" w:sz="4" w:space="0"/>
              <w:left w:val="single" w:color="auto" w:sz="4" w:space="0"/>
              <w:bottom w:val="single" w:color="auto" w:sz="4" w:space="0"/>
              <w:right w:val="single" w:color="auto" w:sz="4" w:space="0"/>
            </w:tcBorders>
            <w:vAlign w:val="center"/>
          </w:tcPr>
          <w:p w14:paraId="5229B169">
            <w:pPr>
              <w:widowControl/>
              <w:jc w:val="left"/>
              <w:rPr>
                <w:rFonts w:hint="eastAsia" w:ascii="宋体" w:hAnsi="宋体" w:cs="宋体"/>
                <w:color w:val="000000"/>
                <w:kern w:val="0"/>
                <w:sz w:val="20"/>
                <w:szCs w:val="20"/>
              </w:rPr>
            </w:pPr>
          </w:p>
        </w:tc>
      </w:tr>
      <w:tr w14:paraId="5803CEDA">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719F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0B34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1" w:type="dxa"/>
            <w:tcBorders>
              <w:top w:val="nil"/>
              <w:left w:val="nil"/>
              <w:bottom w:val="single" w:color="auto" w:sz="4" w:space="0"/>
              <w:right w:val="single" w:color="auto" w:sz="4" w:space="0"/>
            </w:tcBorders>
            <w:shd w:val="clear" w:color="auto" w:fill="auto"/>
            <w:vAlign w:val="center"/>
          </w:tcPr>
          <w:p w14:paraId="01D70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30A18D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购置设备数量</w:t>
            </w:r>
          </w:p>
        </w:tc>
        <w:tc>
          <w:tcPr>
            <w:tcW w:w="810" w:type="dxa"/>
            <w:tcBorders>
              <w:top w:val="nil"/>
              <w:left w:val="nil"/>
              <w:bottom w:val="single" w:color="auto" w:sz="4" w:space="0"/>
              <w:right w:val="single" w:color="auto" w:sz="4" w:space="0"/>
            </w:tcBorders>
            <w:shd w:val="clear" w:color="auto" w:fill="auto"/>
            <w:vAlign w:val="center"/>
          </w:tcPr>
          <w:p w14:paraId="40C2D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&gt;=3台</w:t>
            </w:r>
          </w:p>
        </w:tc>
        <w:tc>
          <w:tcPr>
            <w:tcW w:w="789" w:type="dxa"/>
            <w:tcBorders>
              <w:top w:val="nil"/>
              <w:left w:val="nil"/>
              <w:bottom w:val="single" w:color="auto" w:sz="4" w:space="0"/>
              <w:right w:val="single" w:color="auto" w:sz="4" w:space="0"/>
            </w:tcBorders>
            <w:shd w:val="clear" w:color="auto" w:fill="auto"/>
            <w:vAlign w:val="center"/>
          </w:tcPr>
          <w:p w14:paraId="0CB45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=5台</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CA94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4C8B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23E17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需求增加，购买数量增多。</w:t>
            </w:r>
          </w:p>
        </w:tc>
      </w:tr>
      <w:tr w14:paraId="2180B19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5235C03">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88D9842">
            <w:pPr>
              <w:widowControl/>
              <w:jc w:val="left"/>
              <w:rPr>
                <w:rFonts w:hint="eastAsia" w:ascii="宋体" w:hAnsi="宋体" w:cs="宋体"/>
                <w:color w:val="000000"/>
                <w:kern w:val="0"/>
                <w:sz w:val="20"/>
                <w:szCs w:val="20"/>
              </w:rPr>
            </w:pPr>
          </w:p>
        </w:tc>
        <w:tc>
          <w:tcPr>
            <w:tcW w:w="1231" w:type="dxa"/>
            <w:tcBorders>
              <w:top w:val="nil"/>
              <w:left w:val="nil"/>
              <w:bottom w:val="single" w:color="auto" w:sz="4" w:space="0"/>
              <w:right w:val="single" w:color="auto" w:sz="4" w:space="0"/>
            </w:tcBorders>
            <w:shd w:val="clear" w:color="auto" w:fill="auto"/>
            <w:vAlign w:val="center"/>
          </w:tcPr>
          <w:p w14:paraId="4B170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4E481D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810" w:type="dxa"/>
            <w:tcBorders>
              <w:top w:val="nil"/>
              <w:left w:val="nil"/>
              <w:bottom w:val="single" w:color="auto" w:sz="4" w:space="0"/>
              <w:right w:val="single" w:color="auto" w:sz="4" w:space="0"/>
            </w:tcBorders>
            <w:shd w:val="clear" w:color="auto" w:fill="auto"/>
            <w:vAlign w:val="center"/>
          </w:tcPr>
          <w:p w14:paraId="3F9D2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C41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DF8F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43A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17EF4876">
            <w:pPr>
              <w:widowControl/>
              <w:jc w:val="center"/>
              <w:rPr>
                <w:rFonts w:hint="eastAsia" w:ascii="宋体" w:hAnsi="宋体" w:cs="宋体"/>
                <w:color w:val="000000"/>
                <w:kern w:val="0"/>
                <w:sz w:val="20"/>
                <w:szCs w:val="20"/>
              </w:rPr>
            </w:pPr>
          </w:p>
        </w:tc>
      </w:tr>
      <w:tr w14:paraId="085F354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12A77C6">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3541D96C">
            <w:pPr>
              <w:widowControl/>
              <w:jc w:val="left"/>
              <w:rPr>
                <w:rFonts w:hint="eastAsia" w:ascii="宋体" w:hAnsi="宋体" w:cs="宋体"/>
                <w:color w:val="000000"/>
                <w:kern w:val="0"/>
                <w:sz w:val="20"/>
                <w:szCs w:val="20"/>
              </w:rPr>
            </w:pPr>
          </w:p>
        </w:tc>
        <w:tc>
          <w:tcPr>
            <w:tcW w:w="1231" w:type="dxa"/>
            <w:tcBorders>
              <w:top w:val="nil"/>
              <w:left w:val="nil"/>
              <w:bottom w:val="single" w:color="auto" w:sz="4" w:space="0"/>
              <w:right w:val="single" w:color="auto" w:sz="4" w:space="0"/>
            </w:tcBorders>
            <w:shd w:val="clear" w:color="auto" w:fill="auto"/>
            <w:vAlign w:val="center"/>
          </w:tcPr>
          <w:p w14:paraId="3A3EC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163F6E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810" w:type="dxa"/>
            <w:tcBorders>
              <w:top w:val="nil"/>
              <w:left w:val="nil"/>
              <w:bottom w:val="single" w:color="auto" w:sz="4" w:space="0"/>
              <w:right w:val="single" w:color="auto" w:sz="4" w:space="0"/>
            </w:tcBorders>
            <w:shd w:val="clear" w:color="auto" w:fill="auto"/>
            <w:vAlign w:val="center"/>
          </w:tcPr>
          <w:p w14:paraId="1A81F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766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B1E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BE2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69770444">
            <w:pPr>
              <w:widowControl/>
              <w:jc w:val="center"/>
              <w:rPr>
                <w:rFonts w:hint="eastAsia" w:ascii="宋体" w:hAnsi="宋体" w:cs="宋体"/>
                <w:color w:val="000000"/>
                <w:kern w:val="0"/>
                <w:sz w:val="20"/>
                <w:szCs w:val="20"/>
              </w:rPr>
            </w:pPr>
          </w:p>
        </w:tc>
      </w:tr>
      <w:tr w14:paraId="1EF7BF4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78BBDA8">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6F7C034">
            <w:pPr>
              <w:widowControl/>
              <w:jc w:val="left"/>
              <w:rPr>
                <w:rFonts w:hint="eastAsia" w:ascii="宋体" w:hAnsi="宋体" w:cs="宋体"/>
                <w:color w:val="000000"/>
                <w:kern w:val="0"/>
                <w:sz w:val="20"/>
                <w:szCs w:val="20"/>
              </w:rPr>
            </w:pPr>
          </w:p>
        </w:tc>
        <w:tc>
          <w:tcPr>
            <w:tcW w:w="1231" w:type="dxa"/>
            <w:tcBorders>
              <w:top w:val="nil"/>
              <w:left w:val="nil"/>
              <w:bottom w:val="single" w:color="auto" w:sz="4" w:space="0"/>
              <w:right w:val="single" w:color="auto" w:sz="4" w:space="0"/>
            </w:tcBorders>
            <w:shd w:val="clear" w:color="auto" w:fill="auto"/>
            <w:vAlign w:val="center"/>
          </w:tcPr>
          <w:p w14:paraId="79957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757C72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10" w:type="dxa"/>
            <w:tcBorders>
              <w:top w:val="nil"/>
              <w:left w:val="nil"/>
              <w:bottom w:val="single" w:color="auto" w:sz="4" w:space="0"/>
              <w:right w:val="single" w:color="auto" w:sz="4" w:space="0"/>
            </w:tcBorders>
            <w:shd w:val="clear" w:color="auto" w:fill="auto"/>
            <w:vAlign w:val="center"/>
          </w:tcPr>
          <w:p w14:paraId="42332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0A7E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C1C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D01C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074DD483">
            <w:pPr>
              <w:widowControl/>
              <w:jc w:val="center"/>
              <w:rPr>
                <w:rFonts w:hint="eastAsia" w:ascii="宋体" w:hAnsi="宋体" w:cs="宋体"/>
                <w:color w:val="000000"/>
                <w:kern w:val="0"/>
                <w:sz w:val="20"/>
                <w:szCs w:val="20"/>
              </w:rPr>
            </w:pPr>
          </w:p>
        </w:tc>
      </w:tr>
      <w:tr w14:paraId="54DDB1A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17152B8">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137F2D78">
            <w:pPr>
              <w:widowControl/>
              <w:jc w:val="left"/>
              <w:rPr>
                <w:rFonts w:hint="eastAsia" w:ascii="宋体" w:hAnsi="宋体" w:cs="宋体"/>
                <w:color w:val="000000"/>
                <w:kern w:val="0"/>
                <w:sz w:val="20"/>
                <w:szCs w:val="20"/>
              </w:rPr>
            </w:pPr>
          </w:p>
        </w:tc>
        <w:tc>
          <w:tcPr>
            <w:tcW w:w="1231" w:type="dxa"/>
            <w:tcBorders>
              <w:top w:val="nil"/>
              <w:left w:val="nil"/>
              <w:bottom w:val="single" w:color="auto" w:sz="4" w:space="0"/>
              <w:right w:val="single" w:color="auto" w:sz="4" w:space="0"/>
            </w:tcBorders>
            <w:shd w:val="clear" w:color="auto" w:fill="auto"/>
            <w:vAlign w:val="center"/>
          </w:tcPr>
          <w:p w14:paraId="11001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4BD1CE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810" w:type="dxa"/>
            <w:tcBorders>
              <w:top w:val="nil"/>
              <w:left w:val="nil"/>
              <w:bottom w:val="single" w:color="auto" w:sz="4" w:space="0"/>
              <w:right w:val="single" w:color="auto" w:sz="4" w:space="0"/>
            </w:tcBorders>
            <w:shd w:val="clear" w:color="auto" w:fill="auto"/>
            <w:vAlign w:val="center"/>
          </w:tcPr>
          <w:p w14:paraId="4AF47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w:t>
            </w:r>
          </w:p>
        </w:tc>
        <w:tc>
          <w:tcPr>
            <w:tcW w:w="789" w:type="dxa"/>
            <w:tcBorders>
              <w:top w:val="nil"/>
              <w:left w:val="nil"/>
              <w:bottom w:val="single" w:color="auto" w:sz="4" w:space="0"/>
              <w:right w:val="single" w:color="auto" w:sz="4" w:space="0"/>
            </w:tcBorders>
            <w:shd w:val="clear" w:color="auto" w:fill="auto"/>
            <w:vAlign w:val="center"/>
          </w:tcPr>
          <w:p w14:paraId="2048E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719F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9A03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03379539">
            <w:pPr>
              <w:widowControl/>
              <w:jc w:val="center"/>
              <w:rPr>
                <w:rFonts w:hint="eastAsia" w:ascii="宋体" w:hAnsi="宋体" w:cs="宋体"/>
                <w:color w:val="000000"/>
                <w:kern w:val="0"/>
                <w:sz w:val="20"/>
                <w:szCs w:val="20"/>
              </w:rPr>
            </w:pPr>
          </w:p>
        </w:tc>
      </w:tr>
      <w:tr w14:paraId="78A927B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7F528DA">
            <w:pPr>
              <w:widowControl/>
              <w:jc w:val="left"/>
              <w:rPr>
                <w:rFonts w:hint="eastAsia" w:ascii="宋体" w:hAnsi="宋体" w:cs="宋体"/>
                <w:color w:val="000000"/>
                <w:kern w:val="0"/>
                <w:sz w:val="20"/>
                <w:szCs w:val="20"/>
              </w:rPr>
            </w:pPr>
          </w:p>
        </w:tc>
        <w:tc>
          <w:tcPr>
            <w:tcW w:w="502" w:type="dxa"/>
            <w:tcBorders>
              <w:top w:val="nil"/>
              <w:left w:val="single" w:color="auto" w:sz="4" w:space="0"/>
              <w:bottom w:val="single" w:color="auto" w:sz="4" w:space="0"/>
              <w:right w:val="single" w:color="auto" w:sz="4" w:space="0"/>
            </w:tcBorders>
            <w:shd w:val="clear" w:color="auto" w:fill="auto"/>
            <w:vAlign w:val="center"/>
          </w:tcPr>
          <w:p w14:paraId="732D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1" w:type="dxa"/>
            <w:tcBorders>
              <w:top w:val="nil"/>
              <w:left w:val="nil"/>
              <w:bottom w:val="single" w:color="auto" w:sz="4" w:space="0"/>
              <w:right w:val="single" w:color="auto" w:sz="4" w:space="0"/>
            </w:tcBorders>
            <w:shd w:val="clear" w:color="auto" w:fill="auto"/>
            <w:vAlign w:val="center"/>
          </w:tcPr>
          <w:p w14:paraId="2314B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6D6B50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设备采购控制成本</w:t>
            </w:r>
          </w:p>
        </w:tc>
        <w:tc>
          <w:tcPr>
            <w:tcW w:w="810" w:type="dxa"/>
            <w:tcBorders>
              <w:top w:val="nil"/>
              <w:left w:val="nil"/>
              <w:bottom w:val="single" w:color="auto" w:sz="4" w:space="0"/>
              <w:right w:val="single" w:color="auto" w:sz="4" w:space="0"/>
            </w:tcBorders>
            <w:shd w:val="clear" w:color="auto" w:fill="auto"/>
            <w:vAlign w:val="center"/>
          </w:tcPr>
          <w:p w14:paraId="490BC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89" w:type="dxa"/>
            <w:tcBorders>
              <w:top w:val="nil"/>
              <w:left w:val="nil"/>
              <w:bottom w:val="single" w:color="auto" w:sz="4" w:space="0"/>
              <w:right w:val="single" w:color="auto" w:sz="4" w:space="0"/>
            </w:tcBorders>
            <w:shd w:val="clear" w:color="auto" w:fill="auto"/>
            <w:vAlign w:val="center"/>
          </w:tcPr>
          <w:p w14:paraId="6317A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E0AA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AF0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0721D176">
            <w:pPr>
              <w:widowControl/>
              <w:jc w:val="center"/>
              <w:rPr>
                <w:rFonts w:hint="eastAsia" w:ascii="宋体" w:hAnsi="宋体" w:cs="宋体"/>
                <w:color w:val="000000"/>
                <w:kern w:val="0"/>
                <w:sz w:val="20"/>
                <w:szCs w:val="20"/>
              </w:rPr>
            </w:pPr>
          </w:p>
        </w:tc>
      </w:tr>
      <w:tr w14:paraId="7370682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FB926D0">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7D12E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1" w:type="dxa"/>
            <w:tcBorders>
              <w:top w:val="nil"/>
              <w:left w:val="nil"/>
              <w:bottom w:val="single" w:color="auto" w:sz="4" w:space="0"/>
              <w:right w:val="single" w:color="auto" w:sz="4" w:space="0"/>
            </w:tcBorders>
            <w:shd w:val="clear" w:color="auto" w:fill="auto"/>
            <w:vAlign w:val="center"/>
          </w:tcPr>
          <w:p w14:paraId="5A0AB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68F66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810" w:type="dxa"/>
            <w:tcBorders>
              <w:top w:val="nil"/>
              <w:left w:val="nil"/>
              <w:bottom w:val="single" w:color="auto" w:sz="4" w:space="0"/>
              <w:right w:val="single" w:color="auto" w:sz="4" w:space="0"/>
            </w:tcBorders>
            <w:shd w:val="clear" w:color="auto" w:fill="auto"/>
            <w:vAlign w:val="center"/>
          </w:tcPr>
          <w:p w14:paraId="510B6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CCEB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2304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33A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66464714">
            <w:pPr>
              <w:widowControl/>
              <w:jc w:val="center"/>
              <w:rPr>
                <w:rFonts w:hint="eastAsia" w:ascii="宋体" w:hAnsi="宋体" w:cs="宋体"/>
                <w:color w:val="000000"/>
                <w:kern w:val="0"/>
                <w:sz w:val="20"/>
                <w:szCs w:val="20"/>
              </w:rPr>
            </w:pPr>
          </w:p>
        </w:tc>
      </w:tr>
      <w:tr w14:paraId="4CA4478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A591D34">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07C216CE">
            <w:pPr>
              <w:widowControl/>
              <w:jc w:val="left"/>
              <w:rPr>
                <w:rFonts w:hint="eastAsia" w:ascii="宋体" w:hAnsi="宋体" w:cs="宋体"/>
                <w:color w:val="000000"/>
                <w:kern w:val="0"/>
                <w:sz w:val="20"/>
                <w:szCs w:val="20"/>
              </w:rPr>
            </w:pPr>
          </w:p>
        </w:tc>
        <w:tc>
          <w:tcPr>
            <w:tcW w:w="1231" w:type="dxa"/>
            <w:tcBorders>
              <w:top w:val="nil"/>
              <w:left w:val="nil"/>
              <w:bottom w:val="single" w:color="auto" w:sz="4" w:space="0"/>
              <w:right w:val="single" w:color="auto" w:sz="4" w:space="0"/>
            </w:tcBorders>
            <w:shd w:val="clear" w:color="auto" w:fill="auto"/>
            <w:vAlign w:val="center"/>
          </w:tcPr>
          <w:p w14:paraId="3BF19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3E67F1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设备正常使用率</w:t>
            </w:r>
          </w:p>
        </w:tc>
        <w:tc>
          <w:tcPr>
            <w:tcW w:w="810" w:type="dxa"/>
            <w:tcBorders>
              <w:top w:val="nil"/>
              <w:left w:val="nil"/>
              <w:bottom w:val="single" w:color="auto" w:sz="4" w:space="0"/>
              <w:right w:val="single" w:color="auto" w:sz="4" w:space="0"/>
            </w:tcBorders>
            <w:shd w:val="clear" w:color="auto" w:fill="auto"/>
            <w:vAlign w:val="center"/>
          </w:tcPr>
          <w:p w14:paraId="349B5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89" w:type="dxa"/>
            <w:tcBorders>
              <w:top w:val="nil"/>
              <w:left w:val="nil"/>
              <w:bottom w:val="single" w:color="auto" w:sz="4" w:space="0"/>
              <w:right w:val="single" w:color="auto" w:sz="4" w:space="0"/>
            </w:tcBorders>
            <w:shd w:val="clear" w:color="auto" w:fill="auto"/>
            <w:vAlign w:val="center"/>
          </w:tcPr>
          <w:p w14:paraId="46E07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B93A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A4AC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00BDF048">
            <w:pPr>
              <w:widowControl/>
              <w:jc w:val="center"/>
              <w:rPr>
                <w:rFonts w:hint="eastAsia" w:ascii="宋体" w:hAnsi="宋体" w:cs="宋体"/>
                <w:color w:val="000000"/>
                <w:kern w:val="0"/>
                <w:sz w:val="20"/>
                <w:szCs w:val="20"/>
              </w:rPr>
            </w:pPr>
          </w:p>
        </w:tc>
      </w:tr>
      <w:tr w14:paraId="611549E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17325EF">
            <w:pPr>
              <w:widowControl/>
              <w:jc w:val="left"/>
              <w:rPr>
                <w:rFonts w:hint="eastAsia" w:ascii="宋体" w:hAnsi="宋体" w:cs="宋体"/>
                <w:color w:val="000000"/>
                <w:kern w:val="0"/>
                <w:sz w:val="20"/>
                <w:szCs w:val="20"/>
              </w:rPr>
            </w:pPr>
          </w:p>
        </w:tc>
        <w:tc>
          <w:tcPr>
            <w:tcW w:w="502" w:type="dxa"/>
            <w:tcBorders>
              <w:top w:val="nil"/>
              <w:left w:val="nil"/>
              <w:bottom w:val="single" w:color="auto" w:sz="4" w:space="0"/>
              <w:right w:val="single" w:color="auto" w:sz="4" w:space="0"/>
            </w:tcBorders>
            <w:shd w:val="clear" w:color="auto" w:fill="auto"/>
            <w:vAlign w:val="center"/>
          </w:tcPr>
          <w:p w14:paraId="69832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1" w:type="dxa"/>
            <w:tcBorders>
              <w:top w:val="nil"/>
              <w:left w:val="nil"/>
              <w:bottom w:val="single" w:color="auto" w:sz="4" w:space="0"/>
              <w:right w:val="single" w:color="auto" w:sz="4" w:space="0"/>
            </w:tcBorders>
            <w:shd w:val="clear" w:color="auto" w:fill="auto"/>
            <w:vAlign w:val="center"/>
          </w:tcPr>
          <w:p w14:paraId="676CC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3" w:type="dxa"/>
            <w:gridSpan w:val="3"/>
            <w:tcBorders>
              <w:top w:val="single" w:color="auto" w:sz="4" w:space="0"/>
              <w:left w:val="nil"/>
              <w:bottom w:val="single" w:color="auto" w:sz="4" w:space="0"/>
              <w:right w:val="single" w:color="auto" w:sz="4" w:space="0"/>
            </w:tcBorders>
            <w:shd w:val="clear" w:color="auto" w:fill="auto"/>
            <w:noWrap/>
            <w:vAlign w:val="center"/>
          </w:tcPr>
          <w:p w14:paraId="53330B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使用部门满意度</w:t>
            </w:r>
          </w:p>
        </w:tc>
        <w:tc>
          <w:tcPr>
            <w:tcW w:w="810" w:type="dxa"/>
            <w:tcBorders>
              <w:top w:val="nil"/>
              <w:left w:val="nil"/>
              <w:bottom w:val="single" w:color="auto" w:sz="4" w:space="0"/>
              <w:right w:val="single" w:color="auto" w:sz="4" w:space="0"/>
            </w:tcBorders>
            <w:shd w:val="clear" w:color="auto" w:fill="auto"/>
            <w:vAlign w:val="center"/>
          </w:tcPr>
          <w:p w14:paraId="6843B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9" w:type="dxa"/>
            <w:tcBorders>
              <w:top w:val="nil"/>
              <w:left w:val="nil"/>
              <w:bottom w:val="single" w:color="auto" w:sz="4" w:space="0"/>
              <w:right w:val="single" w:color="auto" w:sz="4" w:space="0"/>
            </w:tcBorders>
            <w:shd w:val="clear" w:color="auto" w:fill="auto"/>
            <w:vAlign w:val="center"/>
          </w:tcPr>
          <w:p w14:paraId="09C66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8C6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1A8B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50404747">
            <w:pPr>
              <w:widowControl/>
              <w:jc w:val="center"/>
              <w:rPr>
                <w:rFonts w:hint="eastAsia" w:ascii="宋体" w:hAnsi="宋体" w:cs="宋体"/>
                <w:color w:val="000000"/>
                <w:kern w:val="0"/>
                <w:sz w:val="20"/>
                <w:szCs w:val="20"/>
              </w:rPr>
            </w:pPr>
          </w:p>
        </w:tc>
      </w:tr>
      <w:tr w14:paraId="48AE563D">
        <w:tblPrEx>
          <w:tblCellMar>
            <w:top w:w="0" w:type="dxa"/>
            <w:left w:w="108" w:type="dxa"/>
            <w:bottom w:w="0" w:type="dxa"/>
            <w:right w:w="108" w:type="dxa"/>
          </w:tblCellMar>
        </w:tblPrEx>
        <w:trPr>
          <w:trHeight w:val="288" w:hRule="atLeast"/>
          <w:jc w:val="center"/>
        </w:trPr>
        <w:tc>
          <w:tcPr>
            <w:tcW w:w="565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8C09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E850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0E70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90.1分</w:t>
            </w:r>
          </w:p>
        </w:tc>
        <w:tc>
          <w:tcPr>
            <w:tcW w:w="1158" w:type="dxa"/>
            <w:gridSpan w:val="2"/>
            <w:tcBorders>
              <w:top w:val="single" w:color="auto" w:sz="4" w:space="0"/>
              <w:left w:val="nil"/>
              <w:bottom w:val="single" w:color="auto" w:sz="4" w:space="0"/>
              <w:right w:val="single" w:color="auto" w:sz="4" w:space="0"/>
            </w:tcBorders>
            <w:shd w:val="clear" w:color="auto" w:fill="auto"/>
            <w:vAlign w:val="center"/>
          </w:tcPr>
          <w:p w14:paraId="2958E79C">
            <w:pPr>
              <w:widowControl/>
              <w:jc w:val="center"/>
              <w:rPr>
                <w:rFonts w:hint="eastAsia" w:ascii="宋体" w:hAnsi="宋体" w:cs="宋体"/>
                <w:color w:val="000000"/>
                <w:kern w:val="0"/>
                <w:sz w:val="20"/>
                <w:szCs w:val="20"/>
              </w:rPr>
            </w:pPr>
          </w:p>
        </w:tc>
      </w:tr>
    </w:tbl>
    <w:p w14:paraId="0D27E3C9">
      <w:pPr>
        <w:ind w:firstLine="640" w:firstLineChars="200"/>
        <w:jc w:val="left"/>
        <w:rPr>
          <w:rFonts w:hint="eastAsia" w:ascii="黑体" w:hAnsi="黑体" w:eastAsia="黑体" w:cs="宋体"/>
          <w:bCs/>
          <w:kern w:val="0"/>
          <w:sz w:val="32"/>
          <w:szCs w:val="32"/>
        </w:rPr>
      </w:pPr>
    </w:p>
    <w:p w14:paraId="38B649E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43E886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kern w:val="0"/>
          <w:sz w:val="32"/>
          <w:szCs w:val="32"/>
        </w:rPr>
        <w:t>事项。</w:t>
      </w:r>
    </w:p>
    <w:p w14:paraId="7D8C3F63">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868B5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401DEE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6D096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B1F77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128DF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825A1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6B4C59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00C2FD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4B8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A818A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6A853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28B246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EFFB14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1877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6F6349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E4D9CB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280FF7A">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9D5C89B">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97DC19E">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879A60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DE386B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4CB4774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2515D79">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67BD40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7811D88">
      <w:pPr>
        <w:ind w:firstLine="640" w:firstLineChars="200"/>
        <w:rPr>
          <w:rFonts w:ascii="仿宋_GB2312" w:eastAsia="仿宋_GB2312"/>
          <w:sz w:val="32"/>
          <w:szCs w:val="32"/>
        </w:rPr>
      </w:pPr>
    </w:p>
    <w:p w14:paraId="4F56A4D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D484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6C45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696C45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BD6463"/>
    <w:rsid w:val="001043E5"/>
    <w:rsid w:val="00195AA3"/>
    <w:rsid w:val="001E1841"/>
    <w:rsid w:val="001F1248"/>
    <w:rsid w:val="00213C59"/>
    <w:rsid w:val="003210CE"/>
    <w:rsid w:val="003A7074"/>
    <w:rsid w:val="003D6217"/>
    <w:rsid w:val="00407E62"/>
    <w:rsid w:val="00485116"/>
    <w:rsid w:val="00504DF5"/>
    <w:rsid w:val="005A51EB"/>
    <w:rsid w:val="005B5067"/>
    <w:rsid w:val="005F6F36"/>
    <w:rsid w:val="00646B35"/>
    <w:rsid w:val="006E57D6"/>
    <w:rsid w:val="00745C28"/>
    <w:rsid w:val="00810F0C"/>
    <w:rsid w:val="00840F4E"/>
    <w:rsid w:val="008A4890"/>
    <w:rsid w:val="00951CF4"/>
    <w:rsid w:val="00AD1738"/>
    <w:rsid w:val="00AE117C"/>
    <w:rsid w:val="00B03FBD"/>
    <w:rsid w:val="00B60368"/>
    <w:rsid w:val="00B70D59"/>
    <w:rsid w:val="00B84D48"/>
    <w:rsid w:val="00BD6463"/>
    <w:rsid w:val="00BE79C5"/>
    <w:rsid w:val="00D37B59"/>
    <w:rsid w:val="00E42F68"/>
    <w:rsid w:val="00EB23F7"/>
    <w:rsid w:val="00ED1A19"/>
    <w:rsid w:val="00F3286B"/>
    <w:rsid w:val="00F52A8D"/>
    <w:rsid w:val="00FA0FC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6C5C28"/>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4B2337"/>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6312</Words>
  <Characters>7091</Characters>
  <Lines>95</Lines>
  <Paragraphs>26</Paragraphs>
  <TotalTime>16</TotalTime>
  <ScaleCrop>false</ScaleCrop>
  <LinksUpToDate>false</LinksUpToDate>
  <CharactersWithSpaces>7099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2024-12-27T05:59:16Z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